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rPr>
      </w:pPr>
      <w:r>
        <w:rPr>
          <w:rFonts w:hint="eastAsia" w:ascii="仿宋_GB2312" w:eastAsia="仿宋_GB2312"/>
          <w:sz w:val="28"/>
          <w:szCs w:val="28"/>
        </w:rPr>
        <w:t>附件：20</w:t>
      </w:r>
      <w:r>
        <w:rPr>
          <w:rFonts w:hint="eastAsia" w:ascii="仿宋_GB2312" w:eastAsia="仿宋_GB2312"/>
          <w:sz w:val="28"/>
          <w:szCs w:val="28"/>
          <w:lang w:val="en-US" w:eastAsia="zh-CN"/>
        </w:rPr>
        <w:t>20</w:t>
      </w:r>
      <w:r>
        <w:rPr>
          <w:rFonts w:hint="eastAsia" w:ascii="仿宋_GB2312" w:eastAsia="仿宋_GB2312"/>
          <w:sz w:val="28"/>
          <w:szCs w:val="28"/>
        </w:rPr>
        <w:t>版研究生培养方案基本内容</w:t>
      </w:r>
    </w:p>
    <w:p>
      <w:pPr>
        <w:jc w:val="center"/>
        <w:rPr>
          <w:rFonts w:hint="eastAsia" w:ascii="仿宋_GB2312" w:eastAsia="仿宋_GB2312"/>
          <w:sz w:val="30"/>
          <w:szCs w:val="30"/>
        </w:rPr>
      </w:pPr>
    </w:p>
    <w:p>
      <w:pPr>
        <w:spacing w:line="560" w:lineRule="exact"/>
        <w:jc w:val="center"/>
        <w:rPr>
          <w:rFonts w:hint="eastAsia" w:eastAsia="方正小标宋简体"/>
          <w:sz w:val="44"/>
          <w:szCs w:val="44"/>
        </w:rPr>
      </w:pPr>
      <w:r>
        <w:rPr>
          <w:rFonts w:hint="eastAsia" w:ascii="华文中宋" w:hAnsi="华文中宋" w:eastAsia="华文中宋" w:cs="华文中宋"/>
          <w:sz w:val="44"/>
          <w:szCs w:val="44"/>
        </w:rPr>
        <w:t>XXX研究生培养方案</w:t>
      </w:r>
    </w:p>
    <w:p>
      <w:pPr>
        <w:spacing w:after="93" w:afterLines="30" w:line="460" w:lineRule="exact"/>
        <w:ind w:firstLine="600" w:firstLineChars="200"/>
        <w:rPr>
          <w:rFonts w:hint="eastAsia" w:ascii="仿宋_GB2312" w:hAnsi="宋体" w:eastAsia="仿宋_GB2312"/>
          <w:sz w:val="30"/>
          <w:szCs w:val="30"/>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授予学位类别：XX学位</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一级学科（专业学位）代码名称：……………</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二级学科（专业领域）代码名称：……………</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制订单位：XX（牵头）、XX（参与）</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培养方案版本号：2020版</w:t>
      </w:r>
    </w:p>
    <w:p>
      <w:pPr>
        <w:spacing w:line="500" w:lineRule="exact"/>
        <w:ind w:firstLine="560" w:firstLineChars="200"/>
        <w:rPr>
          <w:rFonts w:hint="eastAsia" w:ascii="华文仿宋" w:hAnsi="华文仿宋" w:eastAsia="华文仿宋"/>
          <w:color w:val="000000"/>
          <w:sz w:val="28"/>
          <w:szCs w:val="28"/>
        </w:rPr>
      </w:pP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一、学科概况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简要介绍本学科专业（领域）发展历程及现状趋势，在经济社会发展中的作用，与相关学科的联系。要重点突出本学科的特色、优势，取得的重要成果以及在国内外的学术影响。可参考国家颁布的一级学科简介、专业学位设置方案。 </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二、研究方向</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研究方向要结合本学科科技、经济、社会发展中具有重大或深远意义的领域，适合人才培养的需要，要高度凝练，不宜过细、过窄</w:t>
      </w:r>
      <w:r>
        <w:rPr>
          <w:rFonts w:hint="eastAsia" w:ascii="仿宋_GB2312" w:eastAsia="仿宋_GB2312"/>
          <w:sz w:val="32"/>
          <w:szCs w:val="32"/>
          <w:lang w:eastAsia="zh-CN"/>
        </w:rPr>
        <w:t>，</w:t>
      </w:r>
      <w:r>
        <w:rPr>
          <w:rFonts w:hint="eastAsia" w:ascii="仿宋_GB2312" w:eastAsia="仿宋_GB2312"/>
          <w:sz w:val="32"/>
          <w:szCs w:val="32"/>
        </w:rPr>
        <w:t>鼓励交叉，保持稳定。一级学科</w:t>
      </w:r>
      <w:r>
        <w:rPr>
          <w:rFonts w:hint="eastAsia" w:ascii="仿宋_GB2312" w:eastAsia="仿宋_GB2312"/>
          <w:sz w:val="32"/>
          <w:szCs w:val="32"/>
          <w:lang w:eastAsia="zh-CN"/>
        </w:rPr>
        <w:t>（</w:t>
      </w:r>
      <w:r>
        <w:rPr>
          <w:rFonts w:hint="eastAsia" w:ascii="仿宋_GB2312" w:eastAsia="仿宋_GB2312"/>
          <w:sz w:val="32"/>
          <w:szCs w:val="32"/>
          <w:lang w:val="en-US" w:eastAsia="zh-CN"/>
        </w:rPr>
        <w:t>专业类别</w:t>
      </w:r>
      <w:r>
        <w:rPr>
          <w:rFonts w:hint="eastAsia" w:ascii="仿宋_GB2312" w:eastAsia="仿宋_GB2312"/>
          <w:sz w:val="32"/>
          <w:szCs w:val="32"/>
          <w:lang w:eastAsia="zh-CN"/>
        </w:rPr>
        <w:t>）</w:t>
      </w:r>
      <w:r>
        <w:rPr>
          <w:rFonts w:hint="eastAsia" w:ascii="仿宋_GB2312" w:eastAsia="仿宋_GB2312"/>
          <w:sz w:val="32"/>
          <w:szCs w:val="32"/>
        </w:rPr>
        <w:t>培养方案，所确定的培养方向一般不超过6个；二级学科</w:t>
      </w:r>
      <w:r>
        <w:rPr>
          <w:rFonts w:hint="eastAsia" w:ascii="仿宋_GB2312" w:eastAsia="仿宋_GB2312"/>
          <w:sz w:val="32"/>
          <w:szCs w:val="32"/>
          <w:lang w:eastAsia="zh-CN"/>
        </w:rPr>
        <w:t>（</w:t>
      </w:r>
      <w:r>
        <w:rPr>
          <w:rFonts w:hint="eastAsia" w:ascii="仿宋_GB2312" w:eastAsia="仿宋_GB2312"/>
          <w:sz w:val="32"/>
          <w:szCs w:val="32"/>
          <w:lang w:val="en-US" w:eastAsia="zh-CN"/>
        </w:rPr>
        <w:t>专业领域</w:t>
      </w:r>
      <w:r>
        <w:rPr>
          <w:rFonts w:hint="eastAsia" w:ascii="仿宋_GB2312" w:eastAsia="仿宋_GB2312"/>
          <w:sz w:val="32"/>
          <w:szCs w:val="32"/>
          <w:lang w:eastAsia="zh-CN"/>
        </w:rPr>
        <w:t>）</w:t>
      </w:r>
      <w:r>
        <w:rPr>
          <w:rFonts w:hint="eastAsia" w:ascii="仿宋_GB2312" w:eastAsia="仿宋_GB2312"/>
          <w:sz w:val="32"/>
          <w:szCs w:val="32"/>
        </w:rPr>
        <w:t>培养方案，所确定的培养方向一般不超过3个。</w:t>
      </w:r>
      <w:r>
        <w:rPr>
          <w:rFonts w:hint="eastAsia" w:ascii="仿宋_GB2312" w:eastAsia="仿宋_GB2312"/>
          <w:sz w:val="32"/>
          <w:szCs w:val="32"/>
          <w:lang w:val="en-US" w:eastAsia="zh-CN"/>
        </w:rPr>
        <w:t>研究方向要</w:t>
      </w:r>
      <w:r>
        <w:rPr>
          <w:rFonts w:hint="eastAsia" w:ascii="仿宋_GB2312" w:eastAsia="仿宋_GB2312"/>
          <w:sz w:val="32"/>
          <w:szCs w:val="32"/>
          <w:lang w:eastAsia="zh-CN"/>
        </w:rPr>
        <w:t>与学科评估中学科研究方向保持一致。</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三、培养目标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各学科、专业学位类别（领域）</w:t>
      </w:r>
      <w:r>
        <w:rPr>
          <w:rFonts w:hint="eastAsia" w:ascii="仿宋_GB2312" w:eastAsia="仿宋_GB2312"/>
          <w:sz w:val="32"/>
          <w:szCs w:val="32"/>
          <w:lang w:val="en-US" w:eastAsia="zh-CN"/>
        </w:rPr>
        <w:t>、专业学位类别（领域）</w:t>
      </w:r>
      <w:r>
        <w:rPr>
          <w:rFonts w:hint="eastAsia" w:ascii="仿宋_GB2312" w:eastAsia="仿宋_GB2312"/>
          <w:sz w:val="32"/>
          <w:szCs w:val="32"/>
          <w:lang w:eastAsia="zh-CN"/>
        </w:rPr>
        <w:t>应</w:t>
      </w:r>
      <w:r>
        <w:rPr>
          <w:rFonts w:hint="eastAsia" w:ascii="仿宋_GB2312" w:eastAsia="仿宋_GB2312"/>
          <w:sz w:val="32"/>
          <w:szCs w:val="32"/>
        </w:rPr>
        <w:t>参考教育部颁布的《一级学科博士、硕士学位基本要求》、《专业学位类别（领域）博士、硕士学位基本要求》以及全国相应的专业学位教育指导委员会相关文件精神</w:t>
      </w:r>
      <w:r>
        <w:rPr>
          <w:rFonts w:hint="eastAsia" w:ascii="仿宋_GB2312" w:eastAsia="仿宋_GB2312"/>
          <w:sz w:val="32"/>
          <w:szCs w:val="32"/>
          <w:lang w:eastAsia="zh-CN"/>
        </w:rPr>
        <w:t>，</w:t>
      </w:r>
      <w:r>
        <w:rPr>
          <w:rFonts w:hint="eastAsia" w:ascii="仿宋_GB2312" w:eastAsia="仿宋_GB2312"/>
          <w:sz w:val="32"/>
          <w:szCs w:val="32"/>
        </w:rPr>
        <w:t>并结合自身特点，确定特色鲜明的培养目标。</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四、学制和学习年限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校研究生的学制：硕士生三年，博士生四年，本科毕业直接攻读博士生五年。我校全日制研究生的最长学习年限为：硕士生五年，博士生七年。非全日制研究生最长学习年限为：硕士生六年，博士生八年。最长学习年限计算截止日期为当年 8 月 31日</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我校研究生学制和学习年限按照《中南大学研究生学籍管理规定》（中大研字〔2017〕194 号）执行。</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五、培养方式</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（一）</w:t>
      </w:r>
      <w:r>
        <w:rPr>
          <w:rFonts w:hint="eastAsia" w:ascii="仿宋_GB2312" w:eastAsia="仿宋_GB2312"/>
          <w:sz w:val="32"/>
          <w:szCs w:val="32"/>
        </w:rPr>
        <w:t>实行导师负责制，鼓励实行以导师为主的指导小组负责制。导师</w:t>
      </w:r>
      <w:r>
        <w:rPr>
          <w:rFonts w:hint="eastAsia" w:ascii="仿宋_GB2312" w:eastAsia="仿宋_GB2312"/>
          <w:sz w:val="32"/>
          <w:szCs w:val="32"/>
          <w:lang w:val="en-US" w:eastAsia="zh-CN"/>
        </w:rPr>
        <w:t>是研究生培养第一责任人</w:t>
      </w:r>
      <w:r>
        <w:rPr>
          <w:rFonts w:hint="eastAsia" w:ascii="仿宋_GB2312" w:eastAsia="仿宋_GB2312"/>
          <w:sz w:val="32"/>
          <w:szCs w:val="32"/>
        </w:rPr>
        <w:t>，指导研究生制定个人培养计划、进行科学研究和撰写学位论文等工作，而且对研究生的思想品德、学术道德有引导、示范和监督的责任。专业学位研究生实行导师组或</w:t>
      </w:r>
      <w:r>
        <w:rPr>
          <w:rFonts w:hint="eastAsia" w:ascii="仿宋_GB2312" w:eastAsia="仿宋_GB2312"/>
          <w:sz w:val="32"/>
          <w:szCs w:val="32"/>
          <w:lang w:val="en-US" w:eastAsia="zh-CN"/>
        </w:rPr>
        <w:t>校内、校外</w:t>
      </w:r>
      <w:r>
        <w:rPr>
          <w:rFonts w:hint="eastAsia" w:ascii="仿宋_GB2312" w:eastAsia="仿宋_GB2312"/>
          <w:sz w:val="32"/>
          <w:szCs w:val="32"/>
        </w:rPr>
        <w:t>双导师培养工作制。</w:t>
      </w:r>
      <w:r>
        <w:rPr>
          <w:rFonts w:hint="eastAsia" w:ascii="仿宋_GB2312" w:eastAsia="仿宋_GB2312"/>
          <w:sz w:val="32"/>
          <w:szCs w:val="32"/>
          <w:lang w:val="en-US" w:eastAsia="zh-CN"/>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（二）各学科、专业学位类别（领域）</w:t>
      </w:r>
      <w:r>
        <w:rPr>
          <w:rFonts w:hint="eastAsia" w:ascii="仿宋_GB2312" w:eastAsia="仿宋_GB2312"/>
          <w:sz w:val="32"/>
          <w:szCs w:val="32"/>
        </w:rPr>
        <w:t>应根据自身特色和优势，确定灵活多样的研究生培养方式，完善有利于发挥学术群体作用、有利于调动研究生主动性和创造性的培养机制，大力提高研究生的综合素质与能力。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（三）各学科、专业学位类别（领域）</w:t>
      </w:r>
      <w:r>
        <w:rPr>
          <w:rFonts w:hint="eastAsia" w:ascii="仿宋_GB2312" w:eastAsia="仿宋_GB2312"/>
          <w:sz w:val="32"/>
          <w:szCs w:val="32"/>
        </w:rPr>
        <w:t>应根据实际情况建立必要的淘汰机制，确保研究生培养质量。</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六、课程设置与学分要求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学校提出各类型研究生课程设置和学分的基本要求</w:t>
      </w:r>
      <w:r>
        <w:rPr>
          <w:rFonts w:hint="eastAsia" w:ascii="仿宋_GB2312" w:eastAsia="仿宋_GB2312"/>
          <w:sz w:val="32"/>
          <w:szCs w:val="32"/>
          <w:lang w:eastAsia="zh-CN"/>
        </w:rPr>
        <w:t>，各学科、专业学位类别（领域）</w:t>
      </w:r>
      <w:r>
        <w:rPr>
          <w:rFonts w:hint="eastAsia" w:ascii="仿宋_GB2312" w:eastAsia="仿宋_GB2312"/>
          <w:sz w:val="32"/>
          <w:szCs w:val="32"/>
        </w:rPr>
        <w:t>可对课程模块设置、培养环节要求和学分构成等进行灵活安排。</w:t>
      </w:r>
      <w:r>
        <w:rPr>
          <w:rFonts w:hint="eastAsia" w:ascii="仿宋_GB2312" w:eastAsia="仿宋_GB2312"/>
          <w:sz w:val="32"/>
          <w:szCs w:val="32"/>
          <w:lang w:val="en-US" w:eastAsia="zh-CN"/>
        </w:rPr>
        <w:t>具体</w:t>
      </w:r>
      <w:r>
        <w:rPr>
          <w:rFonts w:hint="eastAsia" w:ascii="仿宋_GB2312" w:eastAsia="仿宋_GB2312"/>
          <w:sz w:val="32"/>
          <w:szCs w:val="32"/>
          <w:lang w:eastAsia="zh-CN"/>
        </w:rPr>
        <w:t>要求为：</w:t>
      </w:r>
    </w:p>
    <w:tbl>
      <w:tblPr>
        <w:tblStyle w:val="7"/>
        <w:tblpPr w:leftFromText="180" w:rightFromText="180" w:vertAnchor="text" w:horzAnchor="page" w:tblpX="554" w:tblpY="478"/>
        <w:tblOverlap w:val="never"/>
        <w:tblW w:w="10780" w:type="dxa"/>
        <w:tblInd w:w="0" w:type="dxa"/>
        <w:tblLayout w:type="fixed"/>
        <w:tblCellMar>
          <w:top w:w="0" w:type="dxa"/>
          <w:left w:w="0" w:type="dxa"/>
          <w:bottom w:w="0" w:type="dxa"/>
          <w:right w:w="0" w:type="dxa"/>
        </w:tblCellMar>
      </w:tblPr>
      <w:tblGrid>
        <w:gridCol w:w="1071"/>
        <w:gridCol w:w="962"/>
        <w:gridCol w:w="760"/>
        <w:gridCol w:w="573"/>
        <w:gridCol w:w="587"/>
        <w:gridCol w:w="720"/>
        <w:gridCol w:w="640"/>
        <w:gridCol w:w="587"/>
        <w:gridCol w:w="681"/>
        <w:gridCol w:w="732"/>
        <w:gridCol w:w="667"/>
        <w:gridCol w:w="748"/>
        <w:gridCol w:w="1133"/>
        <w:gridCol w:w="919"/>
      </w:tblGrid>
      <w:tr>
        <w:tblPrEx>
          <w:tblLayout w:type="fixed"/>
          <w:tblCellMar>
            <w:top w:w="0" w:type="dxa"/>
            <w:left w:w="0" w:type="dxa"/>
            <w:bottom w:w="0" w:type="dxa"/>
            <w:right w:w="0" w:type="dxa"/>
          </w:tblCellMar>
        </w:tblPrEx>
        <w:trPr>
          <w:trHeight w:val="497"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0"/>
                <w:szCs w:val="20"/>
                <w:u w:val="none"/>
              </w:rPr>
            </w:pPr>
          </w:p>
        </w:tc>
        <w:tc>
          <w:tcPr>
            <w:tcW w:w="28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8"/>
                <w:szCs w:val="28"/>
                <w:highlight w:val="none"/>
                <w:u w:val="none"/>
              </w:rPr>
            </w:pPr>
            <w:r>
              <w:rPr>
                <w:rFonts w:hint="eastAsia" w:ascii="仿宋" w:hAnsi="仿宋" w:eastAsia="仿宋" w:cs="仿宋"/>
                <w:b/>
                <w:bCs/>
                <w:i w:val="0"/>
                <w:color w:val="auto"/>
                <w:kern w:val="0"/>
                <w:sz w:val="28"/>
                <w:szCs w:val="28"/>
                <w:highlight w:val="none"/>
                <w:u w:val="none"/>
                <w:lang w:val="en-US" w:eastAsia="zh-CN" w:bidi="ar"/>
              </w:rPr>
              <w:t>课程学分基本要求</w:t>
            </w:r>
          </w:p>
        </w:tc>
        <w:tc>
          <w:tcPr>
            <w:tcW w:w="477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8"/>
                <w:szCs w:val="28"/>
                <w:highlight w:val="none"/>
                <w:u w:val="none"/>
              </w:rPr>
            </w:pPr>
            <w:r>
              <w:rPr>
                <w:rFonts w:hint="eastAsia" w:ascii="仿宋" w:hAnsi="仿宋" w:eastAsia="仿宋" w:cs="仿宋"/>
                <w:b/>
                <w:bCs/>
                <w:i w:val="0"/>
                <w:color w:val="auto"/>
                <w:kern w:val="0"/>
                <w:sz w:val="28"/>
                <w:szCs w:val="28"/>
                <w:highlight w:val="none"/>
                <w:u w:val="none"/>
                <w:lang w:val="en-US" w:eastAsia="zh-CN" w:bidi="ar"/>
              </w:rPr>
              <w:t>培养环节学分基本要求</w:t>
            </w:r>
          </w:p>
        </w:tc>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总学分</w:t>
            </w:r>
          </w:p>
        </w:tc>
        <w:tc>
          <w:tcPr>
            <w:tcW w:w="9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843"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公共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学位课</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学科</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基础课</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课</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选修</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学术交流研讨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训练</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实践</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实践</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资格</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考试</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开题</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报告</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中期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考核</w:t>
            </w:r>
          </w:p>
        </w:tc>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i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i w:val="0"/>
                <w:color w:val="000000"/>
                <w:sz w:val="20"/>
                <w:szCs w:val="20"/>
                <w:u w:val="none"/>
              </w:rPr>
            </w:pPr>
          </w:p>
        </w:tc>
      </w:tr>
      <w:tr>
        <w:tblPrEx>
          <w:tblLayout w:type="fixed"/>
          <w:tblCellMar>
            <w:top w:w="0" w:type="dxa"/>
            <w:left w:w="0" w:type="dxa"/>
            <w:bottom w:w="0" w:type="dxa"/>
            <w:right w:w="0" w:type="dxa"/>
          </w:tblCellMar>
        </w:tblPrEx>
        <w:trPr>
          <w:trHeight w:val="836"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博士生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（文科4）</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8</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（文科23）</w:t>
            </w:r>
          </w:p>
        </w:tc>
        <w:tc>
          <w:tcPr>
            <w:tcW w:w="9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bCs/>
                <w:i w:val="0"/>
                <w:color w:val="000000"/>
                <w:sz w:val="22"/>
                <w:szCs w:val="22"/>
                <w:u w:val="none"/>
              </w:rPr>
            </w:pPr>
          </w:p>
        </w:tc>
      </w:tr>
      <w:tr>
        <w:tblPrEx>
          <w:tblLayout w:type="fixed"/>
          <w:tblCellMar>
            <w:top w:w="0" w:type="dxa"/>
            <w:left w:w="0" w:type="dxa"/>
            <w:bottom w:w="0" w:type="dxa"/>
            <w:right w:w="0" w:type="dxa"/>
          </w:tblCellMar>
        </w:tblPrEx>
        <w:trPr>
          <w:trHeight w:val="497"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直博生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42</w:t>
            </w:r>
          </w:p>
        </w:tc>
        <w:tc>
          <w:tcPr>
            <w:tcW w:w="9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bCs/>
                <w:i w:val="0"/>
                <w:color w:val="000000"/>
                <w:sz w:val="22"/>
                <w:szCs w:val="22"/>
                <w:u w:val="none"/>
              </w:rPr>
            </w:pPr>
          </w:p>
        </w:tc>
      </w:tr>
      <w:tr>
        <w:tblPrEx>
          <w:tblLayout w:type="fixed"/>
          <w:tblCellMar>
            <w:top w:w="0" w:type="dxa"/>
            <w:left w:w="0" w:type="dxa"/>
            <w:bottom w:w="0" w:type="dxa"/>
            <w:right w:w="0" w:type="dxa"/>
          </w:tblCellMar>
        </w:tblPrEx>
        <w:trPr>
          <w:trHeight w:val="850"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学术学位</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硕士生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28</w:t>
            </w:r>
          </w:p>
        </w:tc>
        <w:tc>
          <w:tcPr>
            <w:tcW w:w="9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bCs/>
                <w:i w:val="0"/>
                <w:color w:val="000000"/>
                <w:sz w:val="22"/>
                <w:szCs w:val="22"/>
                <w:u w:val="none"/>
              </w:rPr>
            </w:pPr>
          </w:p>
        </w:tc>
      </w:tr>
      <w:tr>
        <w:tblPrEx>
          <w:tblLayout w:type="fixed"/>
          <w:tblCellMar>
            <w:top w:w="0" w:type="dxa"/>
            <w:left w:w="0" w:type="dxa"/>
            <w:bottom w:w="0" w:type="dxa"/>
            <w:right w:w="0" w:type="dxa"/>
          </w:tblCellMar>
        </w:tblPrEx>
        <w:trPr>
          <w:trHeight w:val="910"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专业学位</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硕士生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29</w:t>
            </w:r>
          </w:p>
        </w:tc>
        <w:tc>
          <w:tcPr>
            <w:tcW w:w="9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需满足教指委要求</w:t>
            </w: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（一）</w:t>
      </w:r>
      <w:r>
        <w:rPr>
          <w:rFonts w:hint="eastAsia" w:ascii="仿宋_GB2312" w:eastAsia="仿宋_GB2312"/>
          <w:b/>
          <w:bCs/>
          <w:sz w:val="32"/>
          <w:szCs w:val="32"/>
        </w:rPr>
        <w:t>博士生</w:t>
      </w: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1. </w:t>
      </w:r>
      <w:r>
        <w:rPr>
          <w:rFonts w:hint="eastAsia" w:ascii="仿宋_GB2312" w:eastAsia="仿宋_GB2312"/>
          <w:sz w:val="32"/>
          <w:szCs w:val="32"/>
          <w:lang w:eastAsia="zh-CN"/>
        </w:rPr>
        <w:t>学分要求：</w:t>
      </w:r>
      <w:r>
        <w:rPr>
          <w:rFonts w:hint="eastAsia" w:ascii="仿宋_GB2312" w:eastAsia="仿宋_GB2312"/>
          <w:sz w:val="32"/>
          <w:szCs w:val="32"/>
        </w:rPr>
        <w:t>博士生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8学分（</w:t>
      </w:r>
      <w:r>
        <w:rPr>
          <w:rFonts w:hint="eastAsia" w:ascii="仿宋_GB2312" w:eastAsia="仿宋_GB2312"/>
          <w:sz w:val="32"/>
          <w:szCs w:val="32"/>
        </w:rPr>
        <w:t>文科</w:t>
      </w:r>
      <w:r>
        <w:rPr>
          <w:rFonts w:hint="eastAsia" w:ascii="仿宋_GB2312" w:eastAsia="仿宋_GB2312"/>
          <w:sz w:val="32"/>
          <w:szCs w:val="32"/>
          <w:lang w:val="en-US" w:eastAsia="zh-CN"/>
        </w:rPr>
        <w:t>10</w:t>
      </w:r>
      <w:r>
        <w:rPr>
          <w:rFonts w:hint="eastAsia" w:ascii="仿宋_GB2312" w:eastAsia="仿宋_GB2312"/>
          <w:sz w:val="32"/>
          <w:szCs w:val="32"/>
        </w:rPr>
        <w:t>学分</w:t>
      </w:r>
      <w:r>
        <w:rPr>
          <w:rFonts w:hint="eastAsia" w:ascii="仿宋_GB2312" w:eastAsia="仿宋_GB2312"/>
          <w:sz w:val="32"/>
          <w:szCs w:val="32"/>
          <w:lang w:val="en-US" w:eastAsia="zh-CN"/>
        </w:rPr>
        <w:t>），学术交流与研讨8学分，培养环节4学分，</w:t>
      </w:r>
      <w:r>
        <w:rPr>
          <w:rFonts w:hint="eastAsia" w:ascii="仿宋_GB2312" w:eastAsia="仿宋_GB2312"/>
          <w:sz w:val="32"/>
          <w:szCs w:val="32"/>
        </w:rPr>
        <w:t>总学分不低于20学分（文科22学分）。每门学位课一般为2～4学分，选修课一般为1～2学分。每学分对应16学时。</w:t>
      </w:r>
    </w:p>
    <w:p>
      <w:pPr>
        <w:spacing w:line="560" w:lineRule="exact"/>
        <w:ind w:firstLine="640" w:firstLineChars="200"/>
        <w:rPr>
          <w:rFonts w:hint="eastAsia" w:ascii="仿宋_GB2312" w:eastAsia="仿宋_GB2312"/>
          <w:color w:val="auto"/>
          <w:sz w:val="32"/>
          <w:szCs w:val="32"/>
          <w:highlight w:val="yellow"/>
          <w:lang w:eastAsia="zh-CN"/>
        </w:rPr>
      </w:pPr>
      <w:r>
        <w:rPr>
          <w:rFonts w:hint="eastAsia" w:ascii="仿宋_GB2312" w:eastAsia="仿宋_GB2312"/>
          <w:color w:val="auto"/>
          <w:sz w:val="32"/>
          <w:szCs w:val="32"/>
          <w:highlight w:val="none"/>
          <w:lang w:val="en-US" w:eastAsia="zh-CN"/>
        </w:rPr>
        <w:t xml:space="preserve">2. </w:t>
      </w:r>
      <w:r>
        <w:rPr>
          <w:rFonts w:hint="eastAsia" w:ascii="仿宋_GB2312" w:eastAsia="仿宋_GB2312"/>
          <w:color w:val="auto"/>
          <w:sz w:val="32"/>
          <w:szCs w:val="32"/>
          <w:highlight w:val="none"/>
          <w:lang w:eastAsia="zh-CN"/>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）人文社科类：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总计原则上不超过6门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上不超过4门。</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）理工科类：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8门，选修课原则上不超过5门。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）医科类：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12门，选修课原则上不超过5门。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一级学科跨3个及以上二级培养单位的课程总量可适当增加，但是开设课程的学分总和不能超过最低学分要求的三倍（即开设课程学分总和不能超过24学分）。</w:t>
      </w:r>
    </w:p>
    <w:tbl>
      <w:tblPr>
        <w:tblStyle w:val="7"/>
        <w:tblW w:w="8763" w:type="dxa"/>
        <w:jc w:val="center"/>
        <w:tblInd w:w="-13" w:type="dxa"/>
        <w:tblLayout w:type="fixed"/>
        <w:tblCellMar>
          <w:top w:w="45" w:type="dxa"/>
          <w:left w:w="45" w:type="dxa"/>
          <w:bottom w:w="45" w:type="dxa"/>
          <w:right w:w="45" w:type="dxa"/>
        </w:tblCellMar>
      </w:tblPr>
      <w:tblGrid>
        <w:gridCol w:w="1241"/>
        <w:gridCol w:w="2739"/>
        <w:gridCol w:w="780"/>
        <w:gridCol w:w="684"/>
        <w:gridCol w:w="1368"/>
        <w:gridCol w:w="1951"/>
      </w:tblGrid>
      <w:tr>
        <w:tblPrEx>
          <w:tblLayout w:type="fixed"/>
          <w:tblCellMar>
            <w:top w:w="45" w:type="dxa"/>
            <w:left w:w="45" w:type="dxa"/>
            <w:bottom w:w="45" w:type="dxa"/>
            <w:right w:w="45" w:type="dxa"/>
          </w:tblCellMar>
        </w:tblPrEx>
        <w:trPr>
          <w:trHeight w:val="429"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类别</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2" w:firstLineChars="200"/>
              <w:jc w:val="center"/>
              <w:rPr>
                <w:rFonts w:hint="eastAsia" w:ascii="仿宋_GB2312" w:eastAsia="仿宋_GB2312"/>
                <w:b/>
                <w:bCs/>
                <w:sz w:val="22"/>
                <w:szCs w:val="22"/>
              </w:rPr>
            </w:pPr>
            <w:r>
              <w:rPr>
                <w:rFonts w:hint="eastAsia" w:ascii="仿宋_GB2312" w:eastAsia="仿宋_GB2312"/>
                <w:b/>
                <w:bCs/>
                <w:sz w:val="22"/>
                <w:szCs w:val="22"/>
              </w:rPr>
              <w:t>课程（环节）名称</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学时</w:t>
            </w: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学分</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开课学期</w:t>
            </w:r>
          </w:p>
        </w:tc>
        <w:tc>
          <w:tcPr>
            <w:tcW w:w="19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2" w:firstLineChars="200"/>
              <w:jc w:val="center"/>
              <w:rPr>
                <w:rFonts w:hint="eastAsia" w:ascii="仿宋_GB2312" w:eastAsia="仿宋_GB2312"/>
                <w:b/>
                <w:bCs/>
                <w:sz w:val="22"/>
                <w:szCs w:val="22"/>
              </w:rPr>
            </w:pPr>
            <w:r>
              <w:rPr>
                <w:rFonts w:hint="eastAsia" w:ascii="仿宋_GB2312" w:eastAsia="仿宋_GB2312"/>
                <w:b/>
                <w:bCs/>
                <w:sz w:val="22"/>
                <w:szCs w:val="22"/>
              </w:rPr>
              <w:t>说明</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公共学位课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中国马克思主义与当代</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博士生必修</w:t>
            </w:r>
            <w:r>
              <w:rPr>
                <w:rFonts w:hint="eastAsia" w:ascii="仿宋_GB2312" w:eastAsia="仿宋_GB2312"/>
                <w:sz w:val="22"/>
                <w:szCs w:val="22"/>
                <w:lang w:eastAsia="zh-CN"/>
              </w:rPr>
              <w:t>（中国学生）</w:t>
            </w:r>
          </w:p>
        </w:tc>
      </w:tr>
      <w:tr>
        <w:tblPrEx>
          <w:tblLayout w:type="fixed"/>
          <w:tblCellMar>
            <w:top w:w="45" w:type="dxa"/>
            <w:left w:w="45" w:type="dxa"/>
            <w:bottom w:w="45" w:type="dxa"/>
            <w:right w:w="45" w:type="dxa"/>
          </w:tblCellMar>
        </w:tblPrEx>
        <w:trPr>
          <w:trHeight w:val="70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马克思</w:t>
            </w:r>
            <w:r>
              <w:rPr>
                <w:rFonts w:hint="eastAsia" w:ascii="仿宋_GB2312" w:eastAsia="仿宋_GB2312"/>
                <w:sz w:val="22"/>
                <w:szCs w:val="22"/>
                <w:lang w:eastAsia="zh-CN"/>
              </w:rPr>
              <w:t>恩格斯列宁</w:t>
            </w:r>
            <w:r>
              <w:rPr>
                <w:rFonts w:hint="eastAsia" w:ascii="仿宋_GB2312" w:eastAsia="仿宋_GB2312"/>
                <w:sz w:val="22"/>
                <w:szCs w:val="22"/>
              </w:rPr>
              <w:t>经典著作选读</w:t>
            </w:r>
          </w:p>
        </w:tc>
        <w:tc>
          <w:tcPr>
            <w:tcW w:w="78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文科博士生必修</w:t>
            </w:r>
            <w:r>
              <w:rPr>
                <w:rFonts w:hint="eastAsia" w:ascii="仿宋_GB2312" w:eastAsia="仿宋_GB2312"/>
                <w:sz w:val="22"/>
                <w:szCs w:val="22"/>
                <w:lang w:eastAsia="zh-CN"/>
              </w:rPr>
              <w:t>（中国学生）</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汉语</w:t>
            </w:r>
          </w:p>
        </w:tc>
        <w:tc>
          <w:tcPr>
            <w:tcW w:w="78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必修</w:t>
            </w:r>
            <w:r>
              <w:rPr>
                <w:rFonts w:hint="eastAsia" w:ascii="仿宋_GB2312" w:eastAsia="仿宋_GB2312"/>
                <w:sz w:val="22"/>
                <w:szCs w:val="22"/>
                <w:lang w:eastAsia="zh-CN"/>
              </w:rPr>
              <w:t>（国际学生）</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中国概论</w:t>
            </w:r>
          </w:p>
        </w:tc>
        <w:tc>
          <w:tcPr>
            <w:tcW w:w="78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必修</w:t>
            </w:r>
            <w:r>
              <w:rPr>
                <w:rFonts w:hint="eastAsia" w:ascii="仿宋_GB2312" w:eastAsia="仿宋_GB2312"/>
                <w:sz w:val="22"/>
                <w:szCs w:val="22"/>
                <w:lang w:eastAsia="zh-CN"/>
              </w:rPr>
              <w:t>（国际学生）</w:t>
            </w:r>
          </w:p>
        </w:tc>
      </w:tr>
      <w:tr>
        <w:tblPrEx>
          <w:tblLayout w:type="fixed"/>
          <w:tblCellMar>
            <w:top w:w="45" w:type="dxa"/>
            <w:left w:w="45" w:type="dxa"/>
            <w:bottom w:w="45" w:type="dxa"/>
            <w:right w:w="45" w:type="dxa"/>
          </w:tblCellMar>
        </w:tblPrEx>
        <w:trPr>
          <w:trHeight w:val="429" w:hRule="atLeast"/>
          <w:jc w:val="center"/>
        </w:trPr>
        <w:tc>
          <w:tcPr>
            <w:tcW w:w="1241" w:type="dxa"/>
            <w:tcBorders>
              <w:left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学科基础课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default" w:ascii="仿宋_GB2312" w:eastAsia="仿宋_GB2312"/>
                <w:sz w:val="22"/>
                <w:szCs w:val="22"/>
                <w:lang w:val="en-US" w:eastAsia="zh-CN"/>
              </w:rPr>
            </w:pPr>
            <w:r>
              <w:rPr>
                <w:rFonts w:hint="eastAsia" w:ascii="仿宋_GB2312" w:eastAsia="仿宋_GB2312"/>
                <w:sz w:val="22"/>
                <w:szCs w:val="22"/>
              </w:rPr>
              <w:t>数学类、</w:t>
            </w:r>
            <w:r>
              <w:rPr>
                <w:rFonts w:hint="eastAsia" w:ascii="仿宋_GB2312" w:eastAsia="仿宋_GB2312"/>
                <w:sz w:val="22"/>
                <w:szCs w:val="22"/>
                <w:lang w:eastAsia="zh-CN"/>
              </w:rPr>
              <w:t>方法类、前沿类、</w:t>
            </w:r>
            <w:r>
              <w:rPr>
                <w:rFonts w:hint="eastAsia" w:ascii="仿宋_GB2312" w:eastAsia="仿宋_GB2312"/>
                <w:sz w:val="22"/>
                <w:szCs w:val="22"/>
                <w:lang w:val="en-US" w:eastAsia="zh-CN"/>
              </w:rPr>
              <w:t>论文</w:t>
            </w:r>
            <w:r>
              <w:rPr>
                <w:rFonts w:hint="eastAsia" w:ascii="仿宋_GB2312" w:eastAsia="仿宋_GB2312"/>
                <w:sz w:val="22"/>
                <w:szCs w:val="22"/>
                <w:lang w:eastAsia="zh-CN"/>
              </w:rPr>
              <w:t>写作及规范类课程</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outset" w:color="auto" w:sz="6" w:space="0"/>
              <w:left w:val="outset" w:color="auto" w:sz="6" w:space="0"/>
              <w:right w:val="outset" w:color="auto" w:sz="6" w:space="0"/>
            </w:tcBorders>
            <w:shd w:val="clear" w:color="auto" w:fill="FFFFFF"/>
            <w:noWrap w:val="0"/>
            <w:vAlign w:val="center"/>
          </w:tcPr>
          <w:p>
            <w:pPr>
              <w:spacing w:line="240" w:lineRule="auto"/>
              <w:rPr>
                <w:rFonts w:hint="default" w:ascii="仿宋_GB2312" w:eastAsia="仿宋_GB2312"/>
                <w:sz w:val="22"/>
                <w:szCs w:val="22"/>
                <w:lang w:val="en-US" w:eastAsia="zh-CN"/>
              </w:rPr>
            </w:pPr>
            <w:r>
              <w:rPr>
                <w:rFonts w:hint="eastAsia" w:ascii="仿宋_GB2312" w:eastAsia="仿宋_GB2312"/>
                <w:sz w:val="22"/>
                <w:szCs w:val="22"/>
                <w:lang w:eastAsia="zh-CN"/>
              </w:rPr>
              <w:t>必修不少于</w:t>
            </w:r>
            <w:r>
              <w:rPr>
                <w:rFonts w:hint="eastAsia" w:ascii="仿宋_GB2312" w:eastAsia="仿宋_GB2312"/>
                <w:sz w:val="22"/>
                <w:szCs w:val="22"/>
                <w:lang w:val="en-US" w:eastAsia="zh-CN"/>
              </w:rPr>
              <w:t>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专业课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专业必修课程</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lang w:eastAsia="zh-CN"/>
              </w:rPr>
              <w:t>必修不少于</w:t>
            </w:r>
            <w:r>
              <w:rPr>
                <w:rFonts w:hint="eastAsia" w:ascii="仿宋_GB2312" w:eastAsia="仿宋_GB2312"/>
                <w:sz w:val="22"/>
                <w:szCs w:val="22"/>
                <w:lang w:val="en-US" w:eastAsia="zh-CN"/>
              </w:rPr>
              <w:t>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选修课</w:t>
            </w:r>
          </w:p>
        </w:tc>
        <w:tc>
          <w:tcPr>
            <w:tcW w:w="273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素质类、跨学科或本专业选修课程</w:t>
            </w:r>
          </w:p>
        </w:tc>
        <w:tc>
          <w:tcPr>
            <w:tcW w:w="78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lang w:eastAsia="zh-CN"/>
              </w:rPr>
              <w:t>必修不少于</w:t>
            </w:r>
            <w:r>
              <w:rPr>
                <w:rFonts w:hint="eastAsia" w:ascii="仿宋_GB2312" w:eastAsia="仿宋_GB2312"/>
                <w:sz w:val="22"/>
                <w:szCs w:val="22"/>
                <w:lang w:val="en-US" w:eastAsia="zh-CN"/>
              </w:rPr>
              <w:t>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seminar</w:t>
            </w:r>
          </w:p>
        </w:tc>
        <w:tc>
          <w:tcPr>
            <w:tcW w:w="2739"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学术研讨与学术交流</w:t>
            </w:r>
          </w:p>
        </w:tc>
        <w:tc>
          <w:tcPr>
            <w:tcW w:w="78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≥8</w:t>
            </w:r>
          </w:p>
        </w:tc>
        <w:tc>
          <w:tcPr>
            <w:tcW w:w="136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春秋季</w:t>
            </w:r>
          </w:p>
        </w:tc>
        <w:tc>
          <w:tcPr>
            <w:tcW w:w="1951" w:type="dxa"/>
            <w:vMerge w:val="restart"/>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必选</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培养环节</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博士生资格考试</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第三学期</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学位论文选题报告</w:t>
            </w:r>
          </w:p>
        </w:tc>
        <w:tc>
          <w:tcPr>
            <w:tcW w:w="78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第三学期</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lang w:eastAsia="zh-CN"/>
              </w:rPr>
              <w:t>中期考核</w:t>
            </w:r>
          </w:p>
        </w:tc>
        <w:tc>
          <w:tcPr>
            <w:tcW w:w="78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w:t>
            </w:r>
            <w:r>
              <w:rPr>
                <w:rFonts w:hint="eastAsia" w:ascii="仿宋_GB2312" w:eastAsia="仿宋_GB2312"/>
                <w:sz w:val="22"/>
                <w:szCs w:val="22"/>
                <w:lang w:eastAsia="zh-CN"/>
              </w:rPr>
              <w:t>四</w:t>
            </w:r>
            <w:r>
              <w:rPr>
                <w:rFonts w:hint="eastAsia" w:ascii="仿宋_GB2312" w:eastAsia="仿宋_GB2312"/>
                <w:sz w:val="22"/>
                <w:szCs w:val="22"/>
              </w:rPr>
              <w:t>学期</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社会实践</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春秋季</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630"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补修课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val="en-US" w:eastAsia="zh-CN"/>
              </w:rPr>
            </w:pPr>
            <w:r>
              <w:rPr>
                <w:rFonts w:hint="eastAsia" w:ascii="仿宋_GB2312" w:eastAsia="仿宋_GB2312"/>
                <w:sz w:val="22"/>
                <w:szCs w:val="22"/>
              </w:rPr>
              <w:t>硕士阶段主干课程，跨学科或以同等学力考取者必选（不记入总学分，但需有考核记</w:t>
            </w:r>
            <w:r>
              <w:rPr>
                <w:rFonts w:hint="eastAsia" w:ascii="仿宋_GB2312" w:eastAsia="仿宋_GB2312"/>
                <w:sz w:val="22"/>
                <w:szCs w:val="22"/>
                <w:lang w:val="en-US" w:eastAsia="zh-CN"/>
              </w:rPr>
              <w:t xml:space="preserve"> </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≥4</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1951" w:type="dxa"/>
            <w:tcBorders>
              <w:top w:val="single" w:color="auto" w:sz="4" w:space="0"/>
              <w:left w:val="outset" w:color="auto" w:sz="6" w:space="0"/>
              <w:bottom w:val="inset" w:color="auto" w:sz="6" w:space="0"/>
              <w:right w:val="in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必选2门</w:t>
            </w: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直博生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直博生课程设置要统筹硕士和博士课程体系，但不能简单累加。第一学年主修硕士生课程，第二学年主修博士生课程。</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学分要求：</w:t>
      </w:r>
      <w:r>
        <w:rPr>
          <w:rFonts w:hint="eastAsia" w:ascii="仿宋_GB2312" w:eastAsia="仿宋_GB2312"/>
          <w:sz w:val="32"/>
          <w:szCs w:val="32"/>
        </w:rPr>
        <w:t>直博生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27学分，学术交流与研讨10学分，培养环节4学分，</w:t>
      </w:r>
      <w:r>
        <w:rPr>
          <w:rFonts w:hint="eastAsia" w:ascii="仿宋_GB2312" w:eastAsia="仿宋_GB2312"/>
          <w:sz w:val="32"/>
          <w:szCs w:val="32"/>
        </w:rPr>
        <w:t>总学分不低于</w:t>
      </w:r>
      <w:r>
        <w:rPr>
          <w:rFonts w:hint="eastAsia" w:ascii="仿宋_GB2312" w:eastAsia="仿宋_GB2312"/>
          <w:sz w:val="32"/>
          <w:szCs w:val="32"/>
          <w:lang w:val="en-US" w:eastAsia="zh-CN"/>
        </w:rPr>
        <w:t>41</w:t>
      </w:r>
      <w:r>
        <w:rPr>
          <w:rFonts w:hint="eastAsia" w:ascii="仿宋_GB2312" w:eastAsia="仿宋_GB2312"/>
          <w:sz w:val="32"/>
          <w:szCs w:val="32"/>
        </w:rPr>
        <w:t>学分。</w:t>
      </w:r>
    </w:p>
    <w:p>
      <w:pPr>
        <w:numPr>
          <w:ilvl w:val="0"/>
          <w:numId w:val="1"/>
        </w:numPr>
        <w:spacing w:line="56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（1）人文社科类：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总计原则上不超过18门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上不超过15门。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（2）理工科类：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总计原则上不超过20门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上不超过15门。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（3）医科类：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总计原则上不超过20门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上不超过15门。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一级学科跨3个及以上二级培养单位的课程总量可适当增加，但是开设课程的学分总和不能超过最低学分要求的三倍（即开设课程学分总和不能超过81学分）。</w:t>
      </w:r>
    </w:p>
    <w:tbl>
      <w:tblPr>
        <w:tblStyle w:val="7"/>
        <w:tblW w:w="7980" w:type="dxa"/>
        <w:jc w:val="center"/>
        <w:tblInd w:w="-13" w:type="dxa"/>
        <w:tblLayout w:type="fixed"/>
        <w:tblCellMar>
          <w:top w:w="45" w:type="dxa"/>
          <w:left w:w="45" w:type="dxa"/>
          <w:bottom w:w="45" w:type="dxa"/>
          <w:right w:w="45" w:type="dxa"/>
        </w:tblCellMar>
      </w:tblPr>
      <w:tblGrid>
        <w:gridCol w:w="1376"/>
        <w:gridCol w:w="2775"/>
        <w:gridCol w:w="601"/>
        <w:gridCol w:w="600"/>
        <w:gridCol w:w="1004"/>
        <w:gridCol w:w="1624"/>
      </w:tblGrid>
      <w:tr>
        <w:tblPrEx>
          <w:tblLayout w:type="fixed"/>
          <w:tblCellMar>
            <w:top w:w="45" w:type="dxa"/>
            <w:left w:w="45" w:type="dxa"/>
            <w:bottom w:w="45" w:type="dxa"/>
            <w:right w:w="45" w:type="dxa"/>
          </w:tblCellMar>
        </w:tblPrEx>
        <w:trPr>
          <w:trHeight w:val="90" w:hRule="atLeast"/>
          <w:jc w:val="center"/>
        </w:trPr>
        <w:tc>
          <w:tcPr>
            <w:tcW w:w="13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类别</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课程（环节）名称</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学时</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学分</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开课学期</w:t>
            </w:r>
          </w:p>
        </w:tc>
        <w:tc>
          <w:tcPr>
            <w:tcW w:w="16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说明</w:t>
            </w: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公共学位课</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中国特色社会主义理论与实践研究</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1624"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自然辩证法概论</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1624"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中国马克思主义与当代</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第三学期</w:t>
            </w:r>
          </w:p>
        </w:tc>
        <w:tc>
          <w:tcPr>
            <w:tcW w:w="1624"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学科基础课</w:t>
            </w:r>
          </w:p>
        </w:tc>
        <w:tc>
          <w:tcPr>
            <w:tcW w:w="2775"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数学类课程</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6</w:t>
            </w:r>
            <w:r>
              <w:rPr>
                <w:rFonts w:hint="eastAsia" w:ascii="仿宋_GB2312" w:eastAsia="仿宋_GB2312"/>
                <w:b w:val="0"/>
                <w:bCs w:val="0"/>
                <w:sz w:val="22"/>
                <w:szCs w:val="22"/>
              </w:rPr>
              <w:t>门</w:t>
            </w:r>
            <w:r>
              <w:rPr>
                <w:rFonts w:hint="eastAsia" w:ascii="仿宋_GB2312" w:eastAsia="仿宋_GB2312"/>
                <w:b w:val="0"/>
                <w:bCs w:val="0"/>
                <w:sz w:val="22"/>
                <w:szCs w:val="22"/>
                <w:lang w:val="en-US" w:eastAsia="zh-CN"/>
              </w:rPr>
              <w:t>及以上</w:t>
            </w: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inset" w:color="auto" w:sz="6" w:space="0"/>
              <w:bottom w:val="single" w:color="auto" w:sz="4"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一级学科方法类课程</w:t>
            </w:r>
          </w:p>
        </w:tc>
        <w:tc>
          <w:tcPr>
            <w:tcW w:w="601"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single" w:color="auto" w:sz="4"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一级学科前沿课程</w:t>
            </w:r>
          </w:p>
        </w:tc>
        <w:tc>
          <w:tcPr>
            <w:tcW w:w="60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lang w:eastAsia="zh-CN"/>
              </w:rPr>
              <w:t>论文写作与学术道德</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一级学科专业核心课程2门</w:t>
            </w:r>
            <w:r>
              <w:rPr>
                <w:rFonts w:hint="eastAsia" w:ascii="仿宋_GB2312" w:eastAsia="仿宋_GB2312"/>
                <w:b w:val="0"/>
                <w:bCs w:val="0"/>
                <w:sz w:val="22"/>
                <w:szCs w:val="22"/>
                <w:lang w:val="en-US" w:eastAsia="zh-CN"/>
              </w:rPr>
              <w:t>及</w:t>
            </w:r>
            <w:r>
              <w:rPr>
                <w:rFonts w:hint="eastAsia" w:ascii="仿宋_GB2312" w:eastAsia="仿宋_GB2312"/>
                <w:b w:val="0"/>
                <w:bCs w:val="0"/>
                <w:sz w:val="22"/>
                <w:szCs w:val="22"/>
              </w:rPr>
              <w:t>以上</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126" w:hRule="atLeast"/>
          <w:jc w:val="center"/>
        </w:trPr>
        <w:tc>
          <w:tcPr>
            <w:tcW w:w="1376" w:type="dxa"/>
            <w:tcBorders>
              <w:top w:val="in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专业课</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按研究方向开设专业必修课程</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≥6</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必修3 门</w:t>
            </w:r>
            <w:r>
              <w:rPr>
                <w:rFonts w:hint="eastAsia" w:ascii="仿宋_GB2312" w:eastAsia="仿宋_GB2312"/>
                <w:b w:val="0"/>
                <w:bCs w:val="0"/>
                <w:sz w:val="22"/>
                <w:szCs w:val="22"/>
                <w:lang w:val="en-US" w:eastAsia="zh-CN"/>
              </w:rPr>
              <w:t>及</w:t>
            </w:r>
            <w:r>
              <w:rPr>
                <w:rFonts w:hint="eastAsia" w:ascii="仿宋_GB2312" w:eastAsia="仿宋_GB2312"/>
                <w:b w:val="0"/>
                <w:bCs w:val="0"/>
                <w:sz w:val="22"/>
                <w:szCs w:val="22"/>
              </w:rPr>
              <w:t>以上</w:t>
            </w:r>
          </w:p>
        </w:tc>
      </w:tr>
      <w:tr>
        <w:tblPrEx>
          <w:tblLayout w:type="fixed"/>
          <w:tblCellMar>
            <w:top w:w="45" w:type="dxa"/>
            <w:left w:w="45" w:type="dxa"/>
            <w:bottom w:w="45" w:type="dxa"/>
            <w:right w:w="45" w:type="dxa"/>
          </w:tblCellMar>
        </w:tblPrEx>
        <w:trPr>
          <w:trHeight w:val="90" w:hRule="atLeast"/>
          <w:jc w:val="center"/>
        </w:trPr>
        <w:tc>
          <w:tcPr>
            <w:tcW w:w="137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选修课</w:t>
            </w:r>
          </w:p>
        </w:tc>
        <w:tc>
          <w:tcPr>
            <w:tcW w:w="2775"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素质类、跨学科或本专业选修课程</w:t>
            </w:r>
          </w:p>
        </w:tc>
        <w:tc>
          <w:tcPr>
            <w:tcW w:w="60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0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必选2 门</w:t>
            </w:r>
            <w:r>
              <w:rPr>
                <w:rFonts w:hint="eastAsia" w:ascii="仿宋_GB2312" w:eastAsia="仿宋_GB2312"/>
                <w:b w:val="0"/>
                <w:bCs w:val="0"/>
                <w:sz w:val="22"/>
                <w:szCs w:val="22"/>
                <w:lang w:val="en-US" w:eastAsia="zh-CN"/>
              </w:rPr>
              <w:t>及</w:t>
            </w:r>
            <w:r>
              <w:rPr>
                <w:rFonts w:hint="eastAsia" w:ascii="仿宋_GB2312" w:eastAsia="仿宋_GB2312"/>
                <w:b w:val="0"/>
                <w:bCs w:val="0"/>
                <w:sz w:val="22"/>
                <w:szCs w:val="22"/>
              </w:rPr>
              <w:t>以上</w:t>
            </w:r>
          </w:p>
        </w:tc>
      </w:tr>
      <w:tr>
        <w:tblPrEx>
          <w:tblLayout w:type="fixed"/>
          <w:tblCellMar>
            <w:top w:w="45" w:type="dxa"/>
            <w:left w:w="45" w:type="dxa"/>
            <w:bottom w:w="45" w:type="dxa"/>
            <w:right w:w="45" w:type="dxa"/>
          </w:tblCellMar>
        </w:tblPrEx>
        <w:trPr>
          <w:trHeight w:val="90" w:hRule="atLeast"/>
          <w:jc w:val="center"/>
        </w:trPr>
        <w:tc>
          <w:tcPr>
            <w:tcW w:w="1376"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seminar</w:t>
            </w:r>
          </w:p>
        </w:tc>
        <w:tc>
          <w:tcPr>
            <w:tcW w:w="2775"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学术研讨与学术交流</w:t>
            </w:r>
          </w:p>
        </w:tc>
        <w:tc>
          <w:tcPr>
            <w:tcW w:w="60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≥10</w:t>
            </w:r>
          </w:p>
        </w:tc>
        <w:tc>
          <w:tcPr>
            <w:tcW w:w="100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624" w:type="dxa"/>
            <w:vMerge w:val="restart"/>
            <w:tcBorders>
              <w:top w:val="outset" w:color="auto" w:sz="6" w:space="0"/>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培养环节</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lang w:val="en-US" w:eastAsia="zh-CN"/>
              </w:rPr>
            </w:pPr>
            <w:r>
              <w:rPr>
                <w:rFonts w:hint="eastAsia" w:ascii="仿宋_GB2312" w:eastAsia="仿宋_GB2312"/>
                <w:b w:val="0"/>
                <w:bCs w:val="0"/>
                <w:sz w:val="22"/>
                <w:szCs w:val="22"/>
              </w:rPr>
              <w:t>博士生资格考试</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第五学期</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学位论文选题报告</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第五学期</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lang w:eastAsia="zh-CN"/>
              </w:rPr>
            </w:pPr>
            <w:r>
              <w:rPr>
                <w:rFonts w:hint="eastAsia" w:ascii="仿宋_GB2312" w:eastAsia="仿宋_GB2312"/>
                <w:b w:val="0"/>
                <w:bCs w:val="0"/>
                <w:sz w:val="22"/>
                <w:szCs w:val="22"/>
                <w:lang w:eastAsia="zh-CN"/>
              </w:rPr>
              <w:t>中期考核</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lang w:eastAsia="zh-CN"/>
              </w:rPr>
              <w:t>第六学期</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166"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社会实践</w:t>
            </w:r>
          </w:p>
        </w:tc>
        <w:tc>
          <w:tcPr>
            <w:tcW w:w="601"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266"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p>
        </w:tc>
        <w:tc>
          <w:tcPr>
            <w:tcW w:w="60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（三）</w:t>
      </w:r>
      <w:r>
        <w:rPr>
          <w:rFonts w:hint="eastAsia" w:ascii="仿宋_GB2312" w:eastAsia="仿宋_GB2312"/>
          <w:b/>
          <w:bCs/>
          <w:sz w:val="32"/>
          <w:szCs w:val="32"/>
        </w:rPr>
        <w:t>学术学位硕士生</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 xml:space="preserve">1. </w:t>
      </w:r>
      <w:r>
        <w:rPr>
          <w:rFonts w:hint="eastAsia" w:ascii="仿宋_GB2312" w:eastAsia="仿宋_GB2312"/>
          <w:sz w:val="32"/>
          <w:szCs w:val="32"/>
          <w:lang w:eastAsia="zh-CN"/>
        </w:rPr>
        <w:t>课程学分：</w:t>
      </w:r>
      <w:r>
        <w:rPr>
          <w:rFonts w:hint="eastAsia" w:ascii="仿宋_GB2312" w:eastAsia="仿宋_GB2312"/>
          <w:sz w:val="32"/>
          <w:szCs w:val="32"/>
        </w:rPr>
        <w:t>学术学位硕士生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19学分，学术交流与研讨6学分，培养环节3学分，</w:t>
      </w:r>
      <w:r>
        <w:rPr>
          <w:rFonts w:hint="eastAsia" w:ascii="仿宋_GB2312" w:eastAsia="仿宋_GB2312"/>
          <w:sz w:val="32"/>
          <w:szCs w:val="32"/>
        </w:rPr>
        <w:t>总学分不低于2</w:t>
      </w:r>
      <w:r>
        <w:rPr>
          <w:rFonts w:hint="eastAsia" w:ascii="仿宋_GB2312" w:eastAsia="仿宋_GB2312"/>
          <w:sz w:val="32"/>
          <w:szCs w:val="32"/>
          <w:lang w:val="en-US" w:eastAsia="zh-CN"/>
        </w:rPr>
        <w:t>8</w:t>
      </w:r>
      <w:r>
        <w:rPr>
          <w:rFonts w:hint="eastAsia" w:ascii="仿宋_GB2312" w:eastAsia="仿宋_GB2312"/>
          <w:sz w:val="32"/>
          <w:szCs w:val="32"/>
        </w:rPr>
        <w:t>学分。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 xml:space="preserve">2. </w:t>
      </w:r>
      <w:r>
        <w:rPr>
          <w:rFonts w:hint="eastAsia" w:ascii="仿宋_GB2312" w:eastAsia="仿宋_GB2312"/>
          <w:sz w:val="32"/>
          <w:szCs w:val="32"/>
          <w:lang w:eastAsia="zh-CN"/>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（1）人文社科类：按一级学科制定培养方案的学科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总计原则上不超过15门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按二级学科方向制定培养方案的学科，本学科专门开设的学科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（2）理工科类：按一级学科制定培养方案的学科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总计原则上不超过18门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按二级学科方向制定培养方案的学科，本学科专门开设的学科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原则上不超过8门，选修课原则上不超过10门。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（3）医科类：按一级学科制定培养方案的学科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总计原则上不超过17门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上不超过8门。</w:t>
      </w:r>
      <w:r>
        <w:rPr>
          <w:rFonts w:hint="eastAsia" w:ascii="仿宋_GB2312" w:eastAsia="仿宋_GB2312"/>
          <w:sz w:val="32"/>
          <w:szCs w:val="32"/>
        </w:rPr>
        <w:t>按二级学科方向制定培养方案的学科，本学科专门开设的学科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10</w:t>
      </w:r>
      <w:r>
        <w:rPr>
          <w:rFonts w:hint="eastAsia" w:ascii="仿宋_GB2312" w:eastAsia="仿宋_GB2312"/>
          <w:sz w:val="32"/>
          <w:szCs w:val="32"/>
        </w:rPr>
        <w:t>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一级学科跨3个及以上二级培养单位的课程总量可适当增加，但是开设课程的学分总和不能超过最低学分要求的四倍（即开设课程学分总和不能超过76学分）。</w:t>
      </w:r>
    </w:p>
    <w:tbl>
      <w:tblPr>
        <w:tblStyle w:val="7"/>
        <w:tblW w:w="8366" w:type="dxa"/>
        <w:jc w:val="center"/>
        <w:tblInd w:w="-13" w:type="dxa"/>
        <w:tblLayout w:type="fixed"/>
        <w:tblCellMar>
          <w:top w:w="45" w:type="dxa"/>
          <w:left w:w="45" w:type="dxa"/>
          <w:bottom w:w="45" w:type="dxa"/>
          <w:right w:w="45" w:type="dxa"/>
        </w:tblCellMar>
      </w:tblPr>
      <w:tblGrid>
        <w:gridCol w:w="1443"/>
        <w:gridCol w:w="2910"/>
        <w:gridCol w:w="719"/>
        <w:gridCol w:w="540"/>
        <w:gridCol w:w="1052"/>
        <w:gridCol w:w="1702"/>
      </w:tblGrid>
      <w:tr>
        <w:tblPrEx>
          <w:tblLayout w:type="fixed"/>
          <w:tblCellMar>
            <w:top w:w="45" w:type="dxa"/>
            <w:left w:w="45" w:type="dxa"/>
            <w:bottom w:w="45" w:type="dxa"/>
            <w:right w:w="45" w:type="dxa"/>
          </w:tblCellMar>
        </w:tblPrEx>
        <w:trPr>
          <w:jc w:val="center"/>
        </w:trPr>
        <w:tc>
          <w:tcPr>
            <w:tcW w:w="144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类别</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课程（环节）名称</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学时</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学分</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开课学期</w:t>
            </w: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说明</w:t>
            </w:r>
          </w:p>
        </w:tc>
      </w:tr>
      <w:tr>
        <w:tblPrEx>
          <w:tblLayout w:type="fixed"/>
          <w:tblCellMar>
            <w:top w:w="45" w:type="dxa"/>
            <w:left w:w="45" w:type="dxa"/>
            <w:bottom w:w="45" w:type="dxa"/>
            <w:right w:w="45" w:type="dxa"/>
          </w:tblCellMar>
        </w:tblPrEx>
        <w:trPr>
          <w:jc w:val="center"/>
        </w:trPr>
        <w:tc>
          <w:tcPr>
            <w:tcW w:w="1443"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公共学位课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中国特色社会主义理论与实践研究</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所有硕士生必修</w:t>
            </w: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自然辩证法概论</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理工医类必修</w:t>
            </w: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马克思主义与社会科学方法论</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大文科类必修</w:t>
            </w:r>
          </w:p>
        </w:tc>
      </w:tr>
      <w:tr>
        <w:tblPrEx>
          <w:tblLayout w:type="fixed"/>
          <w:tblCellMar>
            <w:top w:w="45" w:type="dxa"/>
            <w:left w:w="45" w:type="dxa"/>
            <w:bottom w:w="45" w:type="dxa"/>
            <w:right w:w="45" w:type="dxa"/>
          </w:tblCellMar>
        </w:tblPrEx>
        <w:trPr>
          <w:jc w:val="center"/>
        </w:trPr>
        <w:tc>
          <w:tcPr>
            <w:tcW w:w="1443" w:type="dxa"/>
            <w:vMerge w:val="restart"/>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学科基础课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数学类、信息类课程（工科必修数学）</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5</w:t>
            </w:r>
            <w:r>
              <w:rPr>
                <w:rFonts w:hint="eastAsia" w:ascii="仿宋_GB2312" w:eastAsia="仿宋_GB2312"/>
                <w:b w:val="0"/>
                <w:bCs w:val="0"/>
                <w:sz w:val="22"/>
                <w:szCs w:val="22"/>
              </w:rPr>
              <w:t>门</w:t>
            </w: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方法类课程</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前沿课程</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9" w:hRule="atLeast"/>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rPr>
              <w:t>专业核心课程</w:t>
            </w:r>
          </w:p>
        </w:tc>
        <w:tc>
          <w:tcPr>
            <w:tcW w:w="71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88" w:hRule="atLeast"/>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eastAsia="zh-CN"/>
              </w:rPr>
              <w:t>论文写作与学术道德</w:t>
            </w:r>
          </w:p>
        </w:tc>
        <w:tc>
          <w:tcPr>
            <w:tcW w:w="719"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2</w:t>
            </w:r>
          </w:p>
        </w:tc>
        <w:tc>
          <w:tcPr>
            <w:tcW w:w="105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bottom w:val="in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43" w:type="dxa"/>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按二级学科或研究方向开设专业必修课程</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inset" w:color="auto" w:sz="6"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2</w:t>
            </w:r>
            <w:r>
              <w:rPr>
                <w:rFonts w:hint="eastAsia" w:ascii="仿宋_GB2312" w:eastAsia="仿宋_GB2312"/>
                <w:b w:val="0"/>
                <w:bCs w:val="0"/>
                <w:sz w:val="22"/>
                <w:szCs w:val="22"/>
              </w:rPr>
              <w:t>门</w:t>
            </w:r>
          </w:p>
        </w:tc>
      </w:tr>
      <w:tr>
        <w:tblPrEx>
          <w:tblLayout w:type="fixed"/>
          <w:tblCellMar>
            <w:top w:w="45" w:type="dxa"/>
            <w:left w:w="45" w:type="dxa"/>
            <w:bottom w:w="45" w:type="dxa"/>
            <w:right w:w="45" w:type="dxa"/>
          </w:tblCellMar>
        </w:tblPrEx>
        <w:trPr>
          <w:jc w:val="center"/>
        </w:trPr>
        <w:tc>
          <w:tcPr>
            <w:tcW w:w="1443"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选修课</w:t>
            </w:r>
          </w:p>
        </w:tc>
        <w:tc>
          <w:tcPr>
            <w:tcW w:w="291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素质类、跨学科或本专业选修课程</w:t>
            </w:r>
          </w:p>
        </w:tc>
        <w:tc>
          <w:tcPr>
            <w:tcW w:w="71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1</w:t>
            </w:r>
            <w:r>
              <w:rPr>
                <w:rFonts w:hint="eastAsia" w:ascii="仿宋_GB2312" w:eastAsia="仿宋_GB2312"/>
                <w:b w:val="0"/>
                <w:bCs w:val="0"/>
                <w:sz w:val="22"/>
                <w:szCs w:val="22"/>
              </w:rPr>
              <w:t>门</w:t>
            </w:r>
          </w:p>
        </w:tc>
      </w:tr>
      <w:tr>
        <w:tblPrEx>
          <w:tblLayout w:type="fixed"/>
          <w:tblCellMar>
            <w:top w:w="45" w:type="dxa"/>
            <w:left w:w="45" w:type="dxa"/>
            <w:bottom w:w="45" w:type="dxa"/>
            <w:right w:w="45" w:type="dxa"/>
          </w:tblCellMar>
        </w:tblPrEx>
        <w:trPr>
          <w:jc w:val="center"/>
        </w:trPr>
        <w:tc>
          <w:tcPr>
            <w:tcW w:w="1443"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seminar</w:t>
            </w:r>
          </w:p>
        </w:tc>
        <w:tc>
          <w:tcPr>
            <w:tcW w:w="2910"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学术研讨与学术交流</w:t>
            </w:r>
          </w:p>
        </w:tc>
        <w:tc>
          <w:tcPr>
            <w:tcW w:w="71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6</w:t>
            </w:r>
          </w:p>
        </w:tc>
        <w:tc>
          <w:tcPr>
            <w:tcW w:w="105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702" w:type="dxa"/>
            <w:vMerge w:val="restart"/>
            <w:tcBorders>
              <w:top w:val="outset" w:color="auto" w:sz="6" w:space="0"/>
              <w:left w:val="out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jc w:val="center"/>
        </w:trPr>
        <w:tc>
          <w:tcPr>
            <w:tcW w:w="1443" w:type="dxa"/>
            <w:vMerge w:val="restart"/>
            <w:tcBorders>
              <w:top w:val="single" w:color="auto" w:sz="4" w:space="0"/>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培养环节</w:t>
            </w:r>
          </w:p>
        </w:tc>
        <w:tc>
          <w:tcPr>
            <w:tcW w:w="2910"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学位论文选题报告</w:t>
            </w:r>
          </w:p>
        </w:tc>
        <w:tc>
          <w:tcPr>
            <w:tcW w:w="71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第三学期</w:t>
            </w:r>
          </w:p>
        </w:tc>
        <w:tc>
          <w:tcPr>
            <w:tcW w:w="1702" w:type="dxa"/>
            <w:vMerge w:val="continue"/>
            <w:tcBorders>
              <w:left w:val="out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2" w:hRule="atLeast"/>
          <w:jc w:val="center"/>
        </w:trPr>
        <w:tc>
          <w:tcPr>
            <w:tcW w:w="1443"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社会实践</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702" w:type="dxa"/>
            <w:vMerge w:val="continue"/>
            <w:tcBorders>
              <w:left w:val="out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2" w:hRule="atLeast"/>
          <w:jc w:val="center"/>
        </w:trPr>
        <w:tc>
          <w:tcPr>
            <w:tcW w:w="1443" w:type="dxa"/>
            <w:vMerge w:val="continue"/>
            <w:tcBorders>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科研训练</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4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补修课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跨学科或以同等学力考取者必选（不记入总学分，但需有考核记录）</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outset" w:color="auto" w:sz="6" w:space="0"/>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必选2门</w:t>
            </w:r>
          </w:p>
        </w:tc>
      </w:tr>
    </w:tbl>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（四）专业学位硕士生</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各专业学位类别（领域）分别参照相应的全国专业学位教育指导委员会指导性培养方案要求执行；目前还没有全国专业学位教育指导委员会指导性培养方案的参照学校要求执行。</w:t>
      </w:r>
    </w:p>
    <w:p>
      <w:pPr>
        <w:numPr>
          <w:ilvl w:val="0"/>
          <w:numId w:val="2"/>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课程学分：专业</w:t>
      </w:r>
      <w:r>
        <w:rPr>
          <w:rFonts w:hint="eastAsia" w:ascii="仿宋_GB2312" w:eastAsia="仿宋_GB2312"/>
          <w:sz w:val="32"/>
          <w:szCs w:val="32"/>
        </w:rPr>
        <w:t>学位硕士生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21学分，学术交流与研讨2学分，培养环节6学分，</w:t>
      </w:r>
      <w:r>
        <w:rPr>
          <w:rFonts w:hint="eastAsia" w:ascii="仿宋_GB2312" w:eastAsia="仿宋_GB2312"/>
          <w:sz w:val="32"/>
          <w:szCs w:val="32"/>
        </w:rPr>
        <w:t>总学分不低于</w:t>
      </w:r>
      <w:r>
        <w:rPr>
          <w:rFonts w:hint="eastAsia" w:ascii="仿宋_GB2312" w:eastAsia="仿宋_GB2312"/>
          <w:sz w:val="32"/>
          <w:szCs w:val="32"/>
          <w:lang w:val="en-US" w:eastAsia="zh-CN"/>
        </w:rPr>
        <w:t>29</w:t>
      </w:r>
      <w:r>
        <w:rPr>
          <w:rFonts w:hint="eastAsia" w:ascii="仿宋_GB2312" w:eastAsia="仿宋_GB2312"/>
          <w:sz w:val="32"/>
          <w:szCs w:val="32"/>
        </w:rPr>
        <w:t>学分。</w:t>
      </w:r>
    </w:p>
    <w:p>
      <w:pPr>
        <w:numPr>
          <w:ilvl w:val="0"/>
          <w:numId w:val="2"/>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（1）人文社科类：按</w:t>
      </w:r>
      <w:r>
        <w:rPr>
          <w:rFonts w:hint="eastAsia" w:ascii="仿宋_GB2312" w:eastAsia="仿宋_GB2312"/>
          <w:sz w:val="32"/>
          <w:szCs w:val="32"/>
          <w:lang w:eastAsia="zh-CN"/>
        </w:rPr>
        <w:t>专业类别</w:t>
      </w:r>
      <w:r>
        <w:rPr>
          <w:rFonts w:hint="eastAsia" w:ascii="仿宋_GB2312" w:eastAsia="仿宋_GB2312"/>
          <w:sz w:val="32"/>
          <w:szCs w:val="32"/>
        </w:rPr>
        <w:t>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总计原则上不超过10门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w:t>
      </w:r>
      <w:r>
        <w:rPr>
          <w:rFonts w:hint="eastAsia" w:ascii="仿宋_GB2312" w:eastAsia="仿宋_GB2312"/>
          <w:sz w:val="32"/>
          <w:szCs w:val="32"/>
          <w:lang w:eastAsia="zh-CN"/>
        </w:rPr>
        <w:t>专业领域</w:t>
      </w:r>
      <w:r>
        <w:rPr>
          <w:rFonts w:hint="eastAsia" w:ascii="仿宋_GB2312" w:eastAsia="仿宋_GB2312"/>
          <w:sz w:val="32"/>
          <w:szCs w:val="32"/>
        </w:rPr>
        <w:t>制定培养方案的学科</w:t>
      </w:r>
      <w:r>
        <w:rPr>
          <w:rFonts w:hint="eastAsia" w:ascii="仿宋_GB2312" w:eastAsia="仿宋_GB2312"/>
          <w:sz w:val="32"/>
          <w:szCs w:val="32"/>
          <w:lang w:eastAsia="zh-CN"/>
        </w:rPr>
        <w:t>领域</w:t>
      </w:r>
      <w:r>
        <w:rPr>
          <w:rFonts w:hint="eastAsia" w:ascii="仿宋_GB2312" w:eastAsia="仿宋_GB2312"/>
          <w:sz w:val="32"/>
          <w:szCs w:val="32"/>
        </w:rPr>
        <w:t>，本</w:t>
      </w:r>
      <w:r>
        <w:rPr>
          <w:rFonts w:hint="eastAsia" w:ascii="仿宋_GB2312" w:eastAsia="仿宋_GB2312"/>
          <w:sz w:val="32"/>
          <w:szCs w:val="32"/>
          <w:lang w:eastAsia="zh-CN"/>
        </w:rPr>
        <w:t>领域</w:t>
      </w:r>
      <w:r>
        <w:rPr>
          <w:rFonts w:hint="eastAsia" w:ascii="仿宋_GB2312" w:eastAsia="仿宋_GB2312"/>
          <w:sz w:val="32"/>
          <w:szCs w:val="32"/>
        </w:rPr>
        <w:t>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（2）理工科类：按</w:t>
      </w:r>
      <w:r>
        <w:rPr>
          <w:rFonts w:hint="eastAsia" w:ascii="仿宋_GB2312" w:eastAsia="仿宋_GB2312"/>
          <w:sz w:val="32"/>
          <w:szCs w:val="32"/>
          <w:lang w:eastAsia="zh-CN"/>
        </w:rPr>
        <w:t>专业类别</w:t>
      </w:r>
      <w:r>
        <w:rPr>
          <w:rFonts w:hint="eastAsia" w:ascii="仿宋_GB2312" w:eastAsia="仿宋_GB2312"/>
          <w:sz w:val="32"/>
          <w:szCs w:val="32"/>
        </w:rPr>
        <w:t>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总计原则上不超过18门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w:t>
      </w:r>
      <w:r>
        <w:rPr>
          <w:rFonts w:hint="eastAsia" w:ascii="仿宋_GB2312" w:eastAsia="仿宋_GB2312"/>
          <w:sz w:val="32"/>
          <w:szCs w:val="32"/>
          <w:lang w:eastAsia="zh-CN"/>
        </w:rPr>
        <w:t>专业领域</w:t>
      </w:r>
      <w:r>
        <w:rPr>
          <w:rFonts w:hint="eastAsia" w:ascii="仿宋_GB2312" w:eastAsia="仿宋_GB2312"/>
          <w:sz w:val="32"/>
          <w:szCs w:val="32"/>
        </w:rPr>
        <w:t>制定培养方案的学科</w:t>
      </w:r>
      <w:r>
        <w:rPr>
          <w:rFonts w:hint="eastAsia" w:ascii="仿宋_GB2312" w:eastAsia="仿宋_GB2312"/>
          <w:sz w:val="32"/>
          <w:szCs w:val="32"/>
          <w:lang w:eastAsia="zh-CN"/>
        </w:rPr>
        <w:t>领域</w:t>
      </w:r>
      <w:r>
        <w:rPr>
          <w:rFonts w:hint="eastAsia" w:ascii="仿宋_GB2312" w:eastAsia="仿宋_GB2312"/>
          <w:sz w:val="32"/>
          <w:szCs w:val="32"/>
        </w:rPr>
        <w:t>，本</w:t>
      </w:r>
      <w:r>
        <w:rPr>
          <w:rFonts w:hint="eastAsia" w:ascii="仿宋_GB2312" w:eastAsia="仿宋_GB2312"/>
          <w:sz w:val="32"/>
          <w:szCs w:val="32"/>
          <w:lang w:eastAsia="zh-CN"/>
        </w:rPr>
        <w:t>领域</w:t>
      </w:r>
      <w:r>
        <w:rPr>
          <w:rFonts w:hint="eastAsia" w:ascii="仿宋_GB2312" w:eastAsia="仿宋_GB2312"/>
          <w:sz w:val="32"/>
          <w:szCs w:val="32"/>
        </w:rPr>
        <w:t>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（3）医科类：按</w:t>
      </w:r>
      <w:r>
        <w:rPr>
          <w:rFonts w:hint="eastAsia" w:ascii="仿宋_GB2312" w:eastAsia="仿宋_GB2312"/>
          <w:sz w:val="32"/>
          <w:szCs w:val="32"/>
          <w:lang w:eastAsia="zh-CN"/>
        </w:rPr>
        <w:t>专业类别</w:t>
      </w:r>
      <w:r>
        <w:rPr>
          <w:rFonts w:hint="eastAsia" w:ascii="仿宋_GB2312" w:eastAsia="仿宋_GB2312"/>
          <w:sz w:val="32"/>
          <w:szCs w:val="32"/>
        </w:rPr>
        <w:t>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总计原则上不超过12门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上不超过10门。</w:t>
      </w:r>
      <w:r>
        <w:rPr>
          <w:rFonts w:hint="eastAsia" w:ascii="仿宋_GB2312" w:eastAsia="仿宋_GB2312"/>
          <w:sz w:val="32"/>
          <w:szCs w:val="32"/>
        </w:rPr>
        <w:t>按</w:t>
      </w:r>
      <w:r>
        <w:rPr>
          <w:rFonts w:hint="eastAsia" w:ascii="仿宋_GB2312" w:eastAsia="仿宋_GB2312"/>
          <w:sz w:val="32"/>
          <w:szCs w:val="32"/>
          <w:lang w:eastAsia="zh-CN"/>
        </w:rPr>
        <w:t>专业领域</w:t>
      </w:r>
      <w:r>
        <w:rPr>
          <w:rFonts w:hint="eastAsia" w:ascii="仿宋_GB2312" w:eastAsia="仿宋_GB2312"/>
          <w:sz w:val="32"/>
          <w:szCs w:val="32"/>
        </w:rPr>
        <w:t>制定培养方案的学科</w:t>
      </w:r>
      <w:r>
        <w:rPr>
          <w:rFonts w:hint="eastAsia" w:ascii="仿宋_GB2312" w:eastAsia="仿宋_GB2312"/>
          <w:sz w:val="32"/>
          <w:szCs w:val="32"/>
          <w:lang w:eastAsia="zh-CN"/>
        </w:rPr>
        <w:t>领域</w:t>
      </w:r>
      <w:r>
        <w:rPr>
          <w:rFonts w:hint="eastAsia" w:ascii="仿宋_GB2312" w:eastAsia="仿宋_GB2312"/>
          <w:sz w:val="32"/>
          <w:szCs w:val="32"/>
        </w:rPr>
        <w:t>，本</w:t>
      </w:r>
      <w:r>
        <w:rPr>
          <w:rFonts w:hint="eastAsia" w:ascii="仿宋_GB2312" w:eastAsia="仿宋_GB2312"/>
          <w:sz w:val="32"/>
          <w:szCs w:val="32"/>
          <w:lang w:eastAsia="zh-CN"/>
        </w:rPr>
        <w:t>领域</w:t>
      </w:r>
      <w:r>
        <w:rPr>
          <w:rFonts w:hint="eastAsia" w:ascii="仿宋_GB2312" w:eastAsia="仿宋_GB2312"/>
          <w:sz w:val="32"/>
          <w:szCs w:val="32"/>
        </w:rPr>
        <w:t>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专业类别跨3个及以上二级培养单位的课程总量可适当增加，但是开设课程的学分总和不能超过最低学分要求的四倍（即开设课程学分总和不能超过84学分）。</w:t>
      </w:r>
    </w:p>
    <w:tbl>
      <w:tblPr>
        <w:tblStyle w:val="7"/>
        <w:tblW w:w="8396" w:type="dxa"/>
        <w:jc w:val="center"/>
        <w:tblInd w:w="-13" w:type="dxa"/>
        <w:tblLayout w:type="fixed"/>
        <w:tblCellMar>
          <w:top w:w="45" w:type="dxa"/>
          <w:left w:w="45" w:type="dxa"/>
          <w:bottom w:w="45" w:type="dxa"/>
          <w:right w:w="45" w:type="dxa"/>
        </w:tblCellMar>
      </w:tblPr>
      <w:tblGrid>
        <w:gridCol w:w="1406"/>
        <w:gridCol w:w="2450"/>
        <w:gridCol w:w="696"/>
        <w:gridCol w:w="636"/>
        <w:gridCol w:w="1200"/>
        <w:gridCol w:w="2008"/>
      </w:tblGrid>
      <w:tr>
        <w:tblPrEx>
          <w:tblLayout w:type="fixed"/>
          <w:tblCellMar>
            <w:top w:w="45" w:type="dxa"/>
            <w:left w:w="45" w:type="dxa"/>
            <w:bottom w:w="45" w:type="dxa"/>
            <w:right w:w="45" w:type="dxa"/>
          </w:tblCellMar>
        </w:tblPrEx>
        <w:trPr>
          <w:jc w:val="center"/>
        </w:trPr>
        <w:tc>
          <w:tcPr>
            <w:tcW w:w="14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类别</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课程（环节）名称</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学时</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学分</w:t>
            </w:r>
          </w:p>
        </w:tc>
        <w:tc>
          <w:tcPr>
            <w:tcW w:w="12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开课学期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说明</w:t>
            </w:r>
          </w:p>
        </w:tc>
      </w:tr>
      <w:tr>
        <w:tblPrEx>
          <w:tblLayout w:type="fixed"/>
          <w:tblCellMar>
            <w:top w:w="45" w:type="dxa"/>
            <w:left w:w="45" w:type="dxa"/>
            <w:bottom w:w="45" w:type="dxa"/>
            <w:right w:w="45" w:type="dxa"/>
          </w:tblCellMar>
        </w:tblPrEx>
        <w:trPr>
          <w:jc w:val="center"/>
        </w:trPr>
        <w:tc>
          <w:tcPr>
            <w:tcW w:w="1406"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公共学位课</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中国特色社会主义理论与实践研究</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自然辩证法概论</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理工医类</w:t>
            </w:r>
          </w:p>
        </w:tc>
      </w:tr>
      <w:tr>
        <w:tblPrEx>
          <w:tblLayout w:type="fixed"/>
          <w:tblCellMar>
            <w:top w:w="45" w:type="dxa"/>
            <w:left w:w="45" w:type="dxa"/>
            <w:bottom w:w="45" w:type="dxa"/>
            <w:right w:w="45" w:type="dxa"/>
          </w:tblCellMar>
        </w:tblPrEx>
        <w:trPr>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马克思主义与社会科学方法论</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大文科类</w:t>
            </w:r>
          </w:p>
        </w:tc>
      </w:tr>
      <w:tr>
        <w:tblPrEx>
          <w:tblLayout w:type="fixed"/>
          <w:tblCellMar>
            <w:top w:w="45" w:type="dxa"/>
            <w:left w:w="45" w:type="dxa"/>
            <w:bottom w:w="45" w:type="dxa"/>
            <w:right w:w="45" w:type="dxa"/>
          </w:tblCellMar>
        </w:tblPrEx>
        <w:trPr>
          <w:trHeight w:val="379"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学术交流英语I</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48</w:t>
            </w:r>
          </w:p>
        </w:tc>
        <w:tc>
          <w:tcPr>
            <w:tcW w:w="63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（翻译硕士除外）</w:t>
            </w:r>
          </w:p>
        </w:tc>
      </w:tr>
      <w:tr>
        <w:tblPrEx>
          <w:tblLayout w:type="fixed"/>
          <w:tblCellMar>
            <w:top w:w="45" w:type="dxa"/>
            <w:left w:w="45" w:type="dxa"/>
            <w:bottom w:w="45" w:type="dxa"/>
            <w:right w:w="45" w:type="dxa"/>
          </w:tblCellMar>
        </w:tblPrEx>
        <w:trPr>
          <w:trHeight w:val="597"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学术交流英语Ⅱ</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3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both"/>
              <w:rPr>
                <w:rFonts w:hint="eastAsia" w:ascii="仿宋_GB2312" w:eastAsia="仿宋_GB2312"/>
                <w:b w:val="0"/>
                <w:bCs w:val="0"/>
                <w:sz w:val="22"/>
                <w:szCs w:val="22"/>
              </w:rPr>
            </w:pPr>
            <w:r>
              <w:rPr>
                <w:rFonts w:hint="eastAsia" w:ascii="仿宋_GB2312" w:eastAsia="仿宋_GB2312"/>
                <w:b w:val="0"/>
                <w:bCs w:val="0"/>
                <w:sz w:val="22"/>
                <w:szCs w:val="22"/>
              </w:rPr>
              <w:t>临床医学、口腔医学</w:t>
            </w:r>
          </w:p>
        </w:tc>
      </w:tr>
      <w:tr>
        <w:tblPrEx>
          <w:tblLayout w:type="fixed"/>
          <w:tblCellMar>
            <w:top w:w="45" w:type="dxa"/>
            <w:left w:w="45" w:type="dxa"/>
            <w:bottom w:w="45" w:type="dxa"/>
            <w:right w:w="45" w:type="dxa"/>
          </w:tblCellMar>
        </w:tblPrEx>
        <w:trPr>
          <w:trHeight w:val="132"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lang w:eastAsia="zh-CN"/>
              </w:rPr>
              <w:t>工程伦理</w:t>
            </w:r>
          </w:p>
        </w:tc>
        <w:tc>
          <w:tcPr>
            <w:tcW w:w="69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3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工程硕士必修</w:t>
            </w:r>
          </w:p>
        </w:tc>
      </w:tr>
      <w:tr>
        <w:tblPrEx>
          <w:tblLayout w:type="fixed"/>
          <w:tblCellMar>
            <w:top w:w="45" w:type="dxa"/>
            <w:left w:w="45" w:type="dxa"/>
            <w:bottom w:w="45" w:type="dxa"/>
            <w:right w:w="45" w:type="dxa"/>
          </w:tblCellMar>
        </w:tblPrEx>
        <w:trPr>
          <w:trHeight w:val="340" w:hRule="atLeast"/>
          <w:jc w:val="center"/>
        </w:trPr>
        <w:tc>
          <w:tcPr>
            <w:tcW w:w="1406" w:type="dxa"/>
            <w:vMerge w:val="restart"/>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学科基础课</w:t>
            </w: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数学类课程</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工程硕士必修</w:t>
            </w:r>
          </w:p>
        </w:tc>
      </w:tr>
      <w:tr>
        <w:tblPrEx>
          <w:tblLayout w:type="fixed"/>
          <w:tblCellMar>
            <w:top w:w="45" w:type="dxa"/>
            <w:left w:w="45" w:type="dxa"/>
            <w:bottom w:w="45" w:type="dxa"/>
            <w:right w:w="45" w:type="dxa"/>
          </w:tblCellMar>
        </w:tblPrEx>
        <w:trPr>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研究方法类</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restart"/>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trHeight w:val="332"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eastAsia="zh-CN"/>
              </w:rPr>
              <w:t>专业技术类、实验课程</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229"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w:t>
            </w:r>
            <w:r>
              <w:rPr>
                <w:rFonts w:hint="eastAsia" w:ascii="仿宋_GB2312" w:eastAsia="仿宋_GB2312"/>
                <w:b w:val="0"/>
                <w:bCs w:val="0"/>
                <w:sz w:val="22"/>
                <w:szCs w:val="22"/>
                <w:lang w:eastAsia="zh-CN"/>
              </w:rPr>
              <w:t>基础</w:t>
            </w:r>
            <w:r>
              <w:rPr>
                <w:rFonts w:hint="eastAsia" w:ascii="仿宋_GB2312" w:eastAsia="仿宋_GB2312"/>
                <w:b w:val="0"/>
                <w:bCs w:val="0"/>
                <w:sz w:val="22"/>
                <w:szCs w:val="22"/>
              </w:rPr>
              <w:t>课程</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188"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eastAsia="zh-CN"/>
              </w:rPr>
              <w:t>论文写作与学术道德</w:t>
            </w:r>
          </w:p>
        </w:tc>
        <w:tc>
          <w:tcPr>
            <w:tcW w:w="69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2</w:t>
            </w:r>
          </w:p>
        </w:tc>
        <w:tc>
          <w:tcPr>
            <w:tcW w:w="12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06" w:type="dxa"/>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专业课</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按专业领域开设必修课程2门以上</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自定</w:t>
            </w:r>
          </w:p>
        </w:tc>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trHeight w:val="363" w:hRule="atLeast"/>
          <w:jc w:val="center"/>
        </w:trPr>
        <w:tc>
          <w:tcPr>
            <w:tcW w:w="1406" w:type="dxa"/>
            <w:vMerge w:val="restart"/>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选修课</w:t>
            </w: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第二外国语</w:t>
            </w:r>
          </w:p>
        </w:tc>
        <w:tc>
          <w:tcPr>
            <w:tcW w:w="69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48</w:t>
            </w:r>
          </w:p>
        </w:tc>
        <w:tc>
          <w:tcPr>
            <w:tcW w:w="636" w:type="dxa"/>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翻译硕士必选</w:t>
            </w:r>
          </w:p>
        </w:tc>
      </w:tr>
      <w:tr>
        <w:tblPrEx>
          <w:tblLayout w:type="fixed"/>
          <w:tblCellMar>
            <w:top w:w="45" w:type="dxa"/>
            <w:left w:w="45" w:type="dxa"/>
            <w:bottom w:w="45" w:type="dxa"/>
            <w:right w:w="45" w:type="dxa"/>
          </w:tblCellMar>
        </w:tblPrEx>
        <w:trPr>
          <w:trHeight w:val="269"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rPr>
              <w:t>本学科专业选修课程</w:t>
            </w:r>
            <w:r>
              <w:rPr>
                <w:rFonts w:hint="eastAsia" w:ascii="仿宋_GB2312" w:eastAsia="仿宋_GB2312"/>
                <w:b w:val="0"/>
                <w:bCs w:val="0"/>
                <w:sz w:val="22"/>
                <w:szCs w:val="22"/>
                <w:lang w:eastAsia="zh-CN"/>
              </w:rPr>
              <w:t>、人文素养、创新创业</w:t>
            </w:r>
            <w:r>
              <w:rPr>
                <w:rFonts w:hint="eastAsia" w:ascii="仿宋_GB2312" w:eastAsia="仿宋_GB2312"/>
                <w:b w:val="0"/>
                <w:bCs w:val="0"/>
                <w:sz w:val="22"/>
                <w:szCs w:val="22"/>
                <w:lang w:val="en-US" w:eastAsia="zh-CN"/>
              </w:rPr>
              <w:t>等课程</w:t>
            </w:r>
          </w:p>
        </w:tc>
        <w:tc>
          <w:tcPr>
            <w:tcW w:w="69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p>
        </w:tc>
        <w:tc>
          <w:tcPr>
            <w:tcW w:w="636"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w:t>
            </w:r>
            <w:r>
              <w:rPr>
                <w:rFonts w:hint="eastAsia" w:ascii="仿宋_GB2312" w:eastAsia="仿宋_GB2312"/>
                <w:b w:val="0"/>
                <w:bCs w:val="0"/>
                <w:sz w:val="22"/>
                <w:szCs w:val="22"/>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自定</w:t>
            </w:r>
          </w:p>
        </w:tc>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jc w:val="center"/>
        </w:trPr>
        <w:tc>
          <w:tcPr>
            <w:tcW w:w="1406" w:type="dxa"/>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seminar</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学术研讨与学术交流</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2008" w:type="dxa"/>
            <w:vMerge w:val="restart"/>
            <w:tcBorders>
              <w:top w:val="single" w:color="auto" w:sz="4" w:space="0"/>
              <w:left w:val="single" w:color="auto" w:sz="4" w:space="0"/>
              <w:bottom w:val="single" w:color="auto" w:sz="0"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trHeight w:val="322" w:hRule="atLeast"/>
          <w:jc w:val="center"/>
        </w:trPr>
        <w:tc>
          <w:tcPr>
            <w:tcW w:w="1406"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培养环节</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学位论文选题报告</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第三学期</w:t>
            </w:r>
          </w:p>
        </w:tc>
        <w:tc>
          <w:tcPr>
            <w:tcW w:w="2008" w:type="dxa"/>
            <w:vMerge w:val="continue"/>
            <w:tcBorders>
              <w:top w:val="single" w:color="auto" w:sz="0" w:space="0"/>
              <w:left w:val="single" w:color="auto" w:sz="4" w:space="0"/>
              <w:bottom w:val="single" w:color="auto" w:sz="0"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2" w:hRule="atLeast"/>
          <w:jc w:val="center"/>
        </w:trPr>
        <w:tc>
          <w:tcPr>
            <w:tcW w:w="140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专业实践</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 </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rPr>
              <w:t>必选</w:t>
            </w:r>
            <w:r>
              <w:rPr>
                <w:rFonts w:hint="eastAsia" w:ascii="仿宋_GB2312" w:eastAsia="仿宋_GB2312"/>
                <w:b w:val="0"/>
                <w:bCs w:val="0"/>
                <w:sz w:val="22"/>
                <w:szCs w:val="22"/>
                <w:lang w:eastAsia="zh-CN"/>
              </w:rPr>
              <w:t>，临床医学、口腔医学专业学位研究生获得《住院医师规范化培训合格证》即可获得相应学分。</w:t>
            </w:r>
          </w:p>
        </w:tc>
      </w:tr>
      <w:tr>
        <w:tblPrEx>
          <w:tblLayout w:type="fixed"/>
          <w:tblCellMar>
            <w:top w:w="45" w:type="dxa"/>
            <w:left w:w="45" w:type="dxa"/>
            <w:bottom w:w="45" w:type="dxa"/>
            <w:right w:w="45" w:type="dxa"/>
          </w:tblCellMar>
        </w:tblPrEx>
        <w:trPr>
          <w:trHeight w:val="322" w:hRule="atLeast"/>
          <w:jc w:val="center"/>
        </w:trPr>
        <w:tc>
          <w:tcPr>
            <w:tcW w:w="140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社会实践</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七、学术研讨与学术交流</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“学术研讨与学术交流”是所有</w:t>
      </w:r>
      <w:r>
        <w:rPr>
          <w:rFonts w:hint="eastAsia" w:ascii="仿宋_GB2312" w:eastAsia="仿宋_GB2312"/>
          <w:sz w:val="32"/>
          <w:szCs w:val="32"/>
          <w:lang w:eastAsia="zh-CN"/>
        </w:rPr>
        <w:t>研究生</w:t>
      </w:r>
      <w:r>
        <w:rPr>
          <w:rFonts w:hint="eastAsia" w:ascii="仿宋_GB2312" w:eastAsia="仿宋_GB2312"/>
          <w:sz w:val="32"/>
          <w:szCs w:val="32"/>
        </w:rPr>
        <w:t>的必修环节。</w:t>
      </w:r>
      <w:r>
        <w:rPr>
          <w:rFonts w:hint="eastAsia" w:ascii="仿宋_GB2312" w:eastAsia="仿宋_GB2312"/>
          <w:b/>
          <w:bCs/>
          <w:sz w:val="32"/>
          <w:szCs w:val="32"/>
          <w:lang w:eastAsia="zh-CN"/>
        </w:rPr>
        <w:t>各学科、专业学位类别（领域）</w:t>
      </w:r>
      <w:r>
        <w:rPr>
          <w:rFonts w:hint="eastAsia" w:ascii="仿宋_GB2312" w:eastAsia="仿宋_GB2312"/>
          <w:b/>
          <w:bCs/>
          <w:sz w:val="32"/>
          <w:szCs w:val="32"/>
        </w:rPr>
        <w:t>专业要制订考核实施细则，</w:t>
      </w:r>
      <w:r>
        <w:rPr>
          <w:rFonts w:hint="eastAsia" w:ascii="仿宋_GB2312" w:eastAsia="仿宋_GB2312"/>
          <w:sz w:val="32"/>
          <w:szCs w:val="32"/>
        </w:rPr>
        <w:t>应明确博、硕士研究生参加学术活动的总次数和本人主讲次数要求，博士生至少参加1次本学科及相关学科的</w:t>
      </w:r>
      <w:r>
        <w:rPr>
          <w:rFonts w:hint="eastAsia" w:ascii="仿宋_GB2312" w:eastAsia="仿宋_GB2312"/>
          <w:sz w:val="32"/>
          <w:szCs w:val="32"/>
          <w:lang w:eastAsia="zh-CN"/>
        </w:rPr>
        <w:t>国内外高水平学术会议</w:t>
      </w:r>
      <w:r>
        <w:rPr>
          <w:rFonts w:hint="eastAsia" w:ascii="仿宋_GB2312" w:eastAsia="仿宋_GB2312"/>
          <w:sz w:val="32"/>
          <w:szCs w:val="32"/>
        </w:rPr>
        <w:t>并做学术报告。</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八、博士生资格考试</w:t>
      </w:r>
    </w:p>
    <w:p>
      <w:pPr>
        <w:spacing w:line="560" w:lineRule="exact"/>
        <w:ind w:firstLine="640" w:firstLineChars="200"/>
        <w:rPr>
          <w:rFonts w:hint="eastAsia" w:ascii="仿宋_GB2312" w:eastAsia="仿宋_GB2312"/>
          <w:sz w:val="32"/>
          <w:szCs w:val="32"/>
          <w:lang w:eastAsia="zh-CN"/>
        </w:rPr>
      </w:pPr>
      <w:r>
        <w:rPr>
          <w:rFonts w:hint="eastAsia" w:ascii="Times New Roman" w:hAnsi="Times New Roman" w:eastAsia="仿宋_GB2312"/>
          <w:sz w:val="32"/>
          <w:szCs w:val="32"/>
        </w:rPr>
        <w:t>考核博士生的政治思想素质、掌握本学科及相关学科基础理论和专门知识的情况、综合运用所学理论知识分析和解决问题以及进行创新性科学研究工作的能力。</w:t>
      </w:r>
      <w:r>
        <w:rPr>
          <w:rFonts w:hint="eastAsia" w:ascii="Times New Roman" w:hAnsi="Times New Roman" w:eastAsia="仿宋_GB2312"/>
          <w:b/>
          <w:bCs/>
          <w:sz w:val="32"/>
          <w:szCs w:val="32"/>
        </w:rPr>
        <w:t>培养方案中明确具体要求，并按《中南大学研究生培养环节工作管理办法》实施。</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九</w:t>
      </w:r>
      <w:r>
        <w:rPr>
          <w:rFonts w:hint="eastAsia" w:ascii="仿宋_GB2312" w:eastAsia="仿宋_GB2312"/>
          <w:b/>
          <w:bCs/>
          <w:sz w:val="32"/>
          <w:szCs w:val="32"/>
        </w:rPr>
        <w:t>、学位论文选题报告</w:t>
      </w:r>
    </w:p>
    <w:p>
      <w:pPr>
        <w:spacing w:line="560" w:lineRule="exact"/>
        <w:ind w:firstLine="640" w:firstLineChars="200"/>
        <w:rPr>
          <w:rFonts w:hint="eastAsia" w:ascii="仿宋_GB2312" w:eastAsia="仿宋_GB2312"/>
          <w:b/>
          <w:bCs/>
          <w:sz w:val="32"/>
          <w:szCs w:val="32"/>
          <w:lang w:eastAsia="zh-CN"/>
        </w:rPr>
      </w:pPr>
      <w:r>
        <w:rPr>
          <w:rFonts w:hint="eastAsia" w:ascii="仿宋_GB2312" w:eastAsia="仿宋_GB2312"/>
          <w:b w:val="0"/>
          <w:bCs w:val="0"/>
          <w:sz w:val="32"/>
          <w:szCs w:val="32"/>
          <w:lang w:eastAsia="zh-CN"/>
        </w:rPr>
        <w:t>所有研究生必须进行学位论文开题报告，研究生已进行部分初期（预备）研究工作之后（博士生应通过资格考试）开始学位论文开题工作并撰写学位论文开题报告书。</w:t>
      </w:r>
      <w:r>
        <w:rPr>
          <w:rFonts w:hint="eastAsia" w:ascii="仿宋_GB2312" w:eastAsia="仿宋_GB2312"/>
          <w:b/>
          <w:bCs/>
          <w:sz w:val="32"/>
          <w:szCs w:val="32"/>
          <w:lang w:eastAsia="zh-CN"/>
        </w:rPr>
        <w:t>培养方案中明确具体要求，并按《中南大学研究生培养环节工作管理办法》实施。</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eastAsia="zh-CN"/>
        </w:rPr>
        <w:t>十、中期考核</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所有博士生必须参加中期考核，培养方案中明确具体要求，并按《中南大学研究生培养环节工作管理办法》实施。</w:t>
      </w:r>
      <w:r>
        <w:rPr>
          <w:rFonts w:hint="eastAsia" w:ascii="仿宋_GB2312" w:eastAsia="仿宋_GB2312"/>
          <w:sz w:val="32"/>
          <w:szCs w:val="32"/>
          <w:lang w:val="en-US" w:eastAsia="zh-CN"/>
        </w:rPr>
        <w:t>各二级培养单位可根据本单位实际情况和研究生培养质量保障需要，决定硕士生是否参加中期考核，并在相关培养方案中明确具体要求。</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十一、</w:t>
      </w:r>
      <w:r>
        <w:rPr>
          <w:rFonts w:hint="eastAsia" w:ascii="仿宋_GB2312" w:eastAsia="仿宋_GB2312"/>
          <w:b/>
          <w:bCs/>
          <w:sz w:val="32"/>
          <w:szCs w:val="32"/>
        </w:rPr>
        <w:t>科研训练、专业实践和社会实践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“科研训练”是学术型硕士研究生必修环节，要求硕士研究生至少参加1项科研项目，通过掌握正确的科研方法，培养独立从事科学研究或专门技术的能力，经导师审核达到要求者给予相应学分。</w:t>
      </w:r>
      <w:r>
        <w:rPr>
          <w:rFonts w:hint="eastAsia" w:ascii="仿宋_GB2312" w:eastAsia="仿宋_GB2312"/>
          <w:b/>
          <w:bCs/>
          <w:sz w:val="32"/>
          <w:szCs w:val="32"/>
          <w:lang w:eastAsia="zh-CN"/>
        </w:rPr>
        <w:t>各学科需</w:t>
      </w:r>
      <w:r>
        <w:rPr>
          <w:rFonts w:hint="eastAsia" w:ascii="仿宋_GB2312" w:eastAsia="仿宋_GB2312"/>
          <w:b/>
          <w:bCs/>
          <w:sz w:val="32"/>
          <w:szCs w:val="32"/>
        </w:rPr>
        <w:t>制订考核实施细则</w:t>
      </w:r>
      <w:r>
        <w:rPr>
          <w:rFonts w:hint="eastAsia" w:ascii="仿宋_GB2312" w:eastAsia="仿宋_GB2312"/>
          <w:b/>
          <w:bCs/>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“专业实践”是专业学位研究生的必修环节，要求在学期间必须保证不少于半年的实践教学，应届本科毕业生的实践教学时间原则上不少于1年。</w:t>
      </w:r>
      <w:r>
        <w:rPr>
          <w:rFonts w:hint="eastAsia" w:ascii="仿宋_GB2312" w:eastAsia="仿宋_GB2312"/>
          <w:b/>
          <w:bCs/>
          <w:sz w:val="32"/>
          <w:szCs w:val="32"/>
          <w:lang w:eastAsia="zh-CN"/>
        </w:rPr>
        <w:t>各专业学位类别（领域）应严格按照全国专业学位教指委关于专业实践的要求执行，教指委无明确要求的按照《中南大学硕士专业学位研究生专业实践管理规定》执行。</w:t>
      </w:r>
    </w:p>
    <w:p>
      <w:pPr>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各二级培养单位应制订考核细则。</w:t>
      </w:r>
      <w:r>
        <w:rPr>
          <w:rFonts w:hint="eastAsia" w:ascii="仿宋_GB2312" w:eastAsia="仿宋_GB2312"/>
          <w:b/>
          <w:bCs/>
          <w:sz w:val="32"/>
          <w:szCs w:val="32"/>
        </w:rPr>
        <w:t>临床医学、口腔医学专业学位研究生获得《住院医师规范化培训合格证》即可获得相应学分。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“社会实践”是所有全日制博士生、硕士生的必修环节。 </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十</w:t>
      </w:r>
      <w:r>
        <w:rPr>
          <w:rFonts w:hint="eastAsia" w:ascii="仿宋_GB2312" w:eastAsia="仿宋_GB2312"/>
          <w:b/>
          <w:bCs/>
          <w:sz w:val="32"/>
          <w:szCs w:val="32"/>
          <w:lang w:eastAsia="zh-CN"/>
        </w:rPr>
        <w:t>二</w:t>
      </w:r>
      <w:r>
        <w:rPr>
          <w:rFonts w:hint="eastAsia" w:ascii="仿宋_GB2312" w:eastAsia="仿宋_GB2312"/>
          <w:b/>
          <w:bCs/>
          <w:sz w:val="32"/>
          <w:szCs w:val="32"/>
        </w:rPr>
        <w:t>、学年鉴定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在每学年结束，学校组织研究生对一学年来的政治思想表现、课程学习成绩、科研和实践业绩等方面进行总结和鉴定，鉴定结果作为评优和筛选依据，</w:t>
      </w:r>
      <w:r>
        <w:rPr>
          <w:rFonts w:hint="eastAsia" w:ascii="仿宋_GB2312" w:eastAsia="仿宋_GB2312"/>
          <w:sz w:val="32"/>
          <w:szCs w:val="32"/>
          <w:lang w:val="en-US" w:eastAsia="zh-CN"/>
        </w:rPr>
        <w:t xml:space="preserve"> </w:t>
      </w:r>
      <w:r>
        <w:rPr>
          <w:rFonts w:hint="eastAsia" w:ascii="仿宋_GB2312" w:eastAsia="仿宋_GB2312"/>
          <w:sz w:val="32"/>
          <w:szCs w:val="32"/>
        </w:rPr>
        <w:t>对不合格者根据研究生学籍管理规定进行相应学籍处理。</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十</w:t>
      </w:r>
      <w:r>
        <w:rPr>
          <w:rFonts w:hint="eastAsia" w:ascii="仿宋_GB2312" w:eastAsia="仿宋_GB2312"/>
          <w:b/>
          <w:bCs/>
          <w:sz w:val="32"/>
          <w:szCs w:val="32"/>
          <w:lang w:eastAsia="zh-CN"/>
        </w:rPr>
        <w:t>三</w:t>
      </w:r>
      <w:r>
        <w:rPr>
          <w:rFonts w:hint="eastAsia" w:ascii="仿宋_GB2312" w:eastAsia="仿宋_GB2312"/>
          <w:b/>
          <w:bCs/>
          <w:sz w:val="32"/>
          <w:szCs w:val="32"/>
        </w:rPr>
        <w:t>、学位论文工作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在学期间成果要求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严格按照《中南大学***学科博士、硕士学位授予标准》及学位管理相关文件的要求执行。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2.学位论文要求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严格按照《中南大学学位授予工作条例》、《中南大学***学科博士、硕士学位授予标准》、《中南大学研究生学位论文撰写规范》、《中南大学研究生学位论文学术不端检测管理办法》的要求执行。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3.论文评审、答辩与学位授予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严格按照《中南大学学位授予工作条例》、《中南大学答辩管理办法》、《中南大学研究生学位论文评审管理办法》的要求执行。</w:t>
      </w:r>
    </w:p>
    <w:p>
      <w:pPr>
        <w:numPr>
          <w:ilvl w:val="0"/>
          <w:numId w:val="0"/>
        </w:num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十四、博士生毕业论文要求</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w:t>
      </w:r>
      <w:r>
        <w:rPr>
          <w:rFonts w:hint="eastAsia" w:ascii="仿宋_GB2312" w:eastAsia="仿宋_GB2312"/>
          <w:sz w:val="32"/>
          <w:szCs w:val="32"/>
        </w:rPr>
        <w:t>中南大学博士研究生毕业与学位授予分离实施办法</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符合文件要求的可申请毕业论文答辩。博士生培养方案中需参照学位论文要求，制定毕业论文要求。    </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5C0C3"/>
    <w:multiLevelType w:val="singleLevel"/>
    <w:tmpl w:val="B935C0C3"/>
    <w:lvl w:ilvl="0" w:tentative="0">
      <w:start w:val="1"/>
      <w:numFmt w:val="decimal"/>
      <w:suff w:val="space"/>
      <w:lvlText w:val="%1."/>
      <w:lvlJc w:val="left"/>
    </w:lvl>
  </w:abstractNum>
  <w:abstractNum w:abstractNumId="1">
    <w:nsid w:val="54D288D8"/>
    <w:multiLevelType w:val="singleLevel"/>
    <w:tmpl w:val="54D288D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F2"/>
    <w:rsid w:val="00001426"/>
    <w:rsid w:val="000031CF"/>
    <w:rsid w:val="0000540D"/>
    <w:rsid w:val="0000733E"/>
    <w:rsid w:val="000107E0"/>
    <w:rsid w:val="000121DA"/>
    <w:rsid w:val="00012859"/>
    <w:rsid w:val="00017DB2"/>
    <w:rsid w:val="00021893"/>
    <w:rsid w:val="00023CF5"/>
    <w:rsid w:val="00025093"/>
    <w:rsid w:val="000357D2"/>
    <w:rsid w:val="00040421"/>
    <w:rsid w:val="0004221A"/>
    <w:rsid w:val="00043AB4"/>
    <w:rsid w:val="0004440A"/>
    <w:rsid w:val="000457D2"/>
    <w:rsid w:val="0004585B"/>
    <w:rsid w:val="00047D68"/>
    <w:rsid w:val="000527E0"/>
    <w:rsid w:val="000552CC"/>
    <w:rsid w:val="0005586C"/>
    <w:rsid w:val="00056251"/>
    <w:rsid w:val="00057609"/>
    <w:rsid w:val="00061B82"/>
    <w:rsid w:val="0006372A"/>
    <w:rsid w:val="00066740"/>
    <w:rsid w:val="00066C13"/>
    <w:rsid w:val="00070EB9"/>
    <w:rsid w:val="00072893"/>
    <w:rsid w:val="00077C8E"/>
    <w:rsid w:val="00081216"/>
    <w:rsid w:val="00083DC0"/>
    <w:rsid w:val="00091942"/>
    <w:rsid w:val="0009208E"/>
    <w:rsid w:val="00092E9E"/>
    <w:rsid w:val="00094062"/>
    <w:rsid w:val="00097B9D"/>
    <w:rsid w:val="000A21C4"/>
    <w:rsid w:val="000A4851"/>
    <w:rsid w:val="000A51E6"/>
    <w:rsid w:val="000A53C3"/>
    <w:rsid w:val="000A5BDC"/>
    <w:rsid w:val="000B0047"/>
    <w:rsid w:val="000B1AAB"/>
    <w:rsid w:val="000B22AC"/>
    <w:rsid w:val="000B31DE"/>
    <w:rsid w:val="000B3C0B"/>
    <w:rsid w:val="000B4BFC"/>
    <w:rsid w:val="000B7412"/>
    <w:rsid w:val="000B7710"/>
    <w:rsid w:val="000C17E1"/>
    <w:rsid w:val="000C2262"/>
    <w:rsid w:val="000C6F3F"/>
    <w:rsid w:val="000C78C5"/>
    <w:rsid w:val="000D0F47"/>
    <w:rsid w:val="000D1DD1"/>
    <w:rsid w:val="000D587C"/>
    <w:rsid w:val="000E1C62"/>
    <w:rsid w:val="000E2CE6"/>
    <w:rsid w:val="000E376B"/>
    <w:rsid w:val="000E3DC3"/>
    <w:rsid w:val="000E613D"/>
    <w:rsid w:val="000E6B7B"/>
    <w:rsid w:val="000F3B14"/>
    <w:rsid w:val="00102559"/>
    <w:rsid w:val="001065D9"/>
    <w:rsid w:val="00106DA2"/>
    <w:rsid w:val="001107E6"/>
    <w:rsid w:val="00110D27"/>
    <w:rsid w:val="001124D9"/>
    <w:rsid w:val="00113DA4"/>
    <w:rsid w:val="001163D2"/>
    <w:rsid w:val="00116B97"/>
    <w:rsid w:val="0011760E"/>
    <w:rsid w:val="0012610D"/>
    <w:rsid w:val="00127A57"/>
    <w:rsid w:val="00131B4C"/>
    <w:rsid w:val="001322E7"/>
    <w:rsid w:val="001351E5"/>
    <w:rsid w:val="00135901"/>
    <w:rsid w:val="001365E8"/>
    <w:rsid w:val="00137648"/>
    <w:rsid w:val="00143733"/>
    <w:rsid w:val="0014645A"/>
    <w:rsid w:val="00146FB3"/>
    <w:rsid w:val="001508B1"/>
    <w:rsid w:val="001524B1"/>
    <w:rsid w:val="001527F5"/>
    <w:rsid w:val="00154C53"/>
    <w:rsid w:val="001558E2"/>
    <w:rsid w:val="00157A1B"/>
    <w:rsid w:val="001637EE"/>
    <w:rsid w:val="00163E7F"/>
    <w:rsid w:val="00167C7B"/>
    <w:rsid w:val="00170444"/>
    <w:rsid w:val="001704D8"/>
    <w:rsid w:val="001719D3"/>
    <w:rsid w:val="00171BF6"/>
    <w:rsid w:val="001734E3"/>
    <w:rsid w:val="00176808"/>
    <w:rsid w:val="0017722D"/>
    <w:rsid w:val="00177A90"/>
    <w:rsid w:val="0018348C"/>
    <w:rsid w:val="00185F53"/>
    <w:rsid w:val="001862F5"/>
    <w:rsid w:val="00196EF7"/>
    <w:rsid w:val="001A0663"/>
    <w:rsid w:val="001A1D6E"/>
    <w:rsid w:val="001A267B"/>
    <w:rsid w:val="001A3752"/>
    <w:rsid w:val="001A3B16"/>
    <w:rsid w:val="001A5426"/>
    <w:rsid w:val="001A7F7F"/>
    <w:rsid w:val="001B07A1"/>
    <w:rsid w:val="001B3797"/>
    <w:rsid w:val="001B4D40"/>
    <w:rsid w:val="001B74A6"/>
    <w:rsid w:val="001B7BA9"/>
    <w:rsid w:val="001C16A3"/>
    <w:rsid w:val="001C22A0"/>
    <w:rsid w:val="001C77A6"/>
    <w:rsid w:val="001D1D6F"/>
    <w:rsid w:val="001D5B62"/>
    <w:rsid w:val="001D76A7"/>
    <w:rsid w:val="001D7EAA"/>
    <w:rsid w:val="001E31A4"/>
    <w:rsid w:val="001E5DAD"/>
    <w:rsid w:val="001E779B"/>
    <w:rsid w:val="001F0AC7"/>
    <w:rsid w:val="001F1942"/>
    <w:rsid w:val="001F2460"/>
    <w:rsid w:val="001F3B0B"/>
    <w:rsid w:val="001F5D16"/>
    <w:rsid w:val="00201E6B"/>
    <w:rsid w:val="00201ED4"/>
    <w:rsid w:val="002053A1"/>
    <w:rsid w:val="002069EB"/>
    <w:rsid w:val="00213532"/>
    <w:rsid w:val="0021710F"/>
    <w:rsid w:val="00217FE3"/>
    <w:rsid w:val="00221651"/>
    <w:rsid w:val="00222D4A"/>
    <w:rsid w:val="00222DEB"/>
    <w:rsid w:val="00223807"/>
    <w:rsid w:val="002238CC"/>
    <w:rsid w:val="00225C65"/>
    <w:rsid w:val="00231795"/>
    <w:rsid w:val="00232171"/>
    <w:rsid w:val="0023743A"/>
    <w:rsid w:val="0024012C"/>
    <w:rsid w:val="00240E72"/>
    <w:rsid w:val="00244D69"/>
    <w:rsid w:val="002451A3"/>
    <w:rsid w:val="002528C0"/>
    <w:rsid w:val="00253F80"/>
    <w:rsid w:val="00255DA9"/>
    <w:rsid w:val="00256D92"/>
    <w:rsid w:val="00260A3B"/>
    <w:rsid w:val="00260FB6"/>
    <w:rsid w:val="0026314A"/>
    <w:rsid w:val="00263360"/>
    <w:rsid w:val="00264E9B"/>
    <w:rsid w:val="002661AB"/>
    <w:rsid w:val="00271FBC"/>
    <w:rsid w:val="002750D1"/>
    <w:rsid w:val="002837A0"/>
    <w:rsid w:val="00292251"/>
    <w:rsid w:val="00293ED3"/>
    <w:rsid w:val="002942A2"/>
    <w:rsid w:val="0029457C"/>
    <w:rsid w:val="002A0689"/>
    <w:rsid w:val="002A24FC"/>
    <w:rsid w:val="002A49DB"/>
    <w:rsid w:val="002A56FB"/>
    <w:rsid w:val="002B1525"/>
    <w:rsid w:val="002B2DF5"/>
    <w:rsid w:val="002B37B8"/>
    <w:rsid w:val="002B7D9D"/>
    <w:rsid w:val="002C3416"/>
    <w:rsid w:val="002C527F"/>
    <w:rsid w:val="002C5CB0"/>
    <w:rsid w:val="002C6A9E"/>
    <w:rsid w:val="002C6C0B"/>
    <w:rsid w:val="002D1969"/>
    <w:rsid w:val="002D1A59"/>
    <w:rsid w:val="002D46B9"/>
    <w:rsid w:val="002D65AD"/>
    <w:rsid w:val="002D6793"/>
    <w:rsid w:val="002D6AC2"/>
    <w:rsid w:val="002D737F"/>
    <w:rsid w:val="002E5FD9"/>
    <w:rsid w:val="002E647B"/>
    <w:rsid w:val="002E6CB7"/>
    <w:rsid w:val="002E7ABD"/>
    <w:rsid w:val="002F12FF"/>
    <w:rsid w:val="002F4836"/>
    <w:rsid w:val="002F56C7"/>
    <w:rsid w:val="002F6239"/>
    <w:rsid w:val="002F73DB"/>
    <w:rsid w:val="00300556"/>
    <w:rsid w:val="00305619"/>
    <w:rsid w:val="003065E0"/>
    <w:rsid w:val="00314355"/>
    <w:rsid w:val="00323FFF"/>
    <w:rsid w:val="00325836"/>
    <w:rsid w:val="00326334"/>
    <w:rsid w:val="00327D24"/>
    <w:rsid w:val="00327D64"/>
    <w:rsid w:val="00333412"/>
    <w:rsid w:val="00335829"/>
    <w:rsid w:val="00341BF9"/>
    <w:rsid w:val="00345D82"/>
    <w:rsid w:val="003471B1"/>
    <w:rsid w:val="003503F9"/>
    <w:rsid w:val="00350827"/>
    <w:rsid w:val="0036098C"/>
    <w:rsid w:val="003642A0"/>
    <w:rsid w:val="003658CA"/>
    <w:rsid w:val="003658E8"/>
    <w:rsid w:val="003663C7"/>
    <w:rsid w:val="00367B7F"/>
    <w:rsid w:val="00367E60"/>
    <w:rsid w:val="003701DD"/>
    <w:rsid w:val="0037190E"/>
    <w:rsid w:val="003726AD"/>
    <w:rsid w:val="00373AB6"/>
    <w:rsid w:val="0037422F"/>
    <w:rsid w:val="00374435"/>
    <w:rsid w:val="003753A1"/>
    <w:rsid w:val="00375CA7"/>
    <w:rsid w:val="0037630B"/>
    <w:rsid w:val="003763E5"/>
    <w:rsid w:val="00377B20"/>
    <w:rsid w:val="00384C51"/>
    <w:rsid w:val="00386CD0"/>
    <w:rsid w:val="00386D0B"/>
    <w:rsid w:val="00387171"/>
    <w:rsid w:val="003907F2"/>
    <w:rsid w:val="00393B17"/>
    <w:rsid w:val="00395EE2"/>
    <w:rsid w:val="003A1801"/>
    <w:rsid w:val="003A28CD"/>
    <w:rsid w:val="003A301C"/>
    <w:rsid w:val="003A5C1F"/>
    <w:rsid w:val="003A5D7C"/>
    <w:rsid w:val="003B4D66"/>
    <w:rsid w:val="003B692C"/>
    <w:rsid w:val="003B7E2A"/>
    <w:rsid w:val="003C0672"/>
    <w:rsid w:val="003C2714"/>
    <w:rsid w:val="003C6BF2"/>
    <w:rsid w:val="003D0B4D"/>
    <w:rsid w:val="003D3A1B"/>
    <w:rsid w:val="003D4E2C"/>
    <w:rsid w:val="003D58C4"/>
    <w:rsid w:val="003E3E15"/>
    <w:rsid w:val="003E61AF"/>
    <w:rsid w:val="003E782C"/>
    <w:rsid w:val="003F1486"/>
    <w:rsid w:val="003F151A"/>
    <w:rsid w:val="003F3673"/>
    <w:rsid w:val="003F3F81"/>
    <w:rsid w:val="003F5E1B"/>
    <w:rsid w:val="003F7DD9"/>
    <w:rsid w:val="0040110C"/>
    <w:rsid w:val="00401555"/>
    <w:rsid w:val="0040568F"/>
    <w:rsid w:val="00406BB8"/>
    <w:rsid w:val="00407F43"/>
    <w:rsid w:val="004137D1"/>
    <w:rsid w:val="00414594"/>
    <w:rsid w:val="00414739"/>
    <w:rsid w:val="00414A17"/>
    <w:rsid w:val="0041545D"/>
    <w:rsid w:val="004158A5"/>
    <w:rsid w:val="004178D0"/>
    <w:rsid w:val="00421433"/>
    <w:rsid w:val="004218B5"/>
    <w:rsid w:val="0042298A"/>
    <w:rsid w:val="00423B07"/>
    <w:rsid w:val="00425A22"/>
    <w:rsid w:val="00426B40"/>
    <w:rsid w:val="0042753E"/>
    <w:rsid w:val="00431AA5"/>
    <w:rsid w:val="00433441"/>
    <w:rsid w:val="00434323"/>
    <w:rsid w:val="00435F58"/>
    <w:rsid w:val="00437593"/>
    <w:rsid w:val="00440275"/>
    <w:rsid w:val="0044369C"/>
    <w:rsid w:val="0045150C"/>
    <w:rsid w:val="00454BCC"/>
    <w:rsid w:val="00456035"/>
    <w:rsid w:val="00456C44"/>
    <w:rsid w:val="00457728"/>
    <w:rsid w:val="00457B3C"/>
    <w:rsid w:val="004664B5"/>
    <w:rsid w:val="00467687"/>
    <w:rsid w:val="004679A8"/>
    <w:rsid w:val="00467AD3"/>
    <w:rsid w:val="004703EF"/>
    <w:rsid w:val="00471024"/>
    <w:rsid w:val="004716AA"/>
    <w:rsid w:val="00472755"/>
    <w:rsid w:val="00472CB7"/>
    <w:rsid w:val="0047408A"/>
    <w:rsid w:val="0047741F"/>
    <w:rsid w:val="00477525"/>
    <w:rsid w:val="00481FB1"/>
    <w:rsid w:val="004835FA"/>
    <w:rsid w:val="00483DC8"/>
    <w:rsid w:val="00491847"/>
    <w:rsid w:val="004924B4"/>
    <w:rsid w:val="00492954"/>
    <w:rsid w:val="004967FB"/>
    <w:rsid w:val="00497238"/>
    <w:rsid w:val="004A1320"/>
    <w:rsid w:val="004A1BD8"/>
    <w:rsid w:val="004A466A"/>
    <w:rsid w:val="004A4AE7"/>
    <w:rsid w:val="004A4C84"/>
    <w:rsid w:val="004A7274"/>
    <w:rsid w:val="004B1D62"/>
    <w:rsid w:val="004B22F4"/>
    <w:rsid w:val="004B23CA"/>
    <w:rsid w:val="004B3272"/>
    <w:rsid w:val="004B3581"/>
    <w:rsid w:val="004B3911"/>
    <w:rsid w:val="004C0DC5"/>
    <w:rsid w:val="004C29B2"/>
    <w:rsid w:val="004C6034"/>
    <w:rsid w:val="004D1820"/>
    <w:rsid w:val="004D27E5"/>
    <w:rsid w:val="004D5B12"/>
    <w:rsid w:val="004D5D27"/>
    <w:rsid w:val="004D6F02"/>
    <w:rsid w:val="004E05AB"/>
    <w:rsid w:val="004E2282"/>
    <w:rsid w:val="004E26A1"/>
    <w:rsid w:val="004E302D"/>
    <w:rsid w:val="004E4A77"/>
    <w:rsid w:val="004E6003"/>
    <w:rsid w:val="004E6E5B"/>
    <w:rsid w:val="004F194D"/>
    <w:rsid w:val="004F34E6"/>
    <w:rsid w:val="004F58A4"/>
    <w:rsid w:val="004F63F2"/>
    <w:rsid w:val="004F6DE1"/>
    <w:rsid w:val="00503AF0"/>
    <w:rsid w:val="005076E5"/>
    <w:rsid w:val="005100E4"/>
    <w:rsid w:val="005114B6"/>
    <w:rsid w:val="005138CF"/>
    <w:rsid w:val="005157F7"/>
    <w:rsid w:val="00516911"/>
    <w:rsid w:val="0052152F"/>
    <w:rsid w:val="00521BAD"/>
    <w:rsid w:val="00524148"/>
    <w:rsid w:val="00524DD3"/>
    <w:rsid w:val="005358E5"/>
    <w:rsid w:val="00536F13"/>
    <w:rsid w:val="005414D9"/>
    <w:rsid w:val="00543575"/>
    <w:rsid w:val="005440B7"/>
    <w:rsid w:val="00544119"/>
    <w:rsid w:val="005441DD"/>
    <w:rsid w:val="00551102"/>
    <w:rsid w:val="00552F13"/>
    <w:rsid w:val="00553D5B"/>
    <w:rsid w:val="005542DD"/>
    <w:rsid w:val="0055710C"/>
    <w:rsid w:val="005626BD"/>
    <w:rsid w:val="005627D2"/>
    <w:rsid w:val="005639B8"/>
    <w:rsid w:val="005708A8"/>
    <w:rsid w:val="005712B8"/>
    <w:rsid w:val="00573408"/>
    <w:rsid w:val="00574498"/>
    <w:rsid w:val="00576BFC"/>
    <w:rsid w:val="00577D03"/>
    <w:rsid w:val="00580F0D"/>
    <w:rsid w:val="005830E7"/>
    <w:rsid w:val="005867FA"/>
    <w:rsid w:val="005875CA"/>
    <w:rsid w:val="00590B72"/>
    <w:rsid w:val="00590FCB"/>
    <w:rsid w:val="0059116B"/>
    <w:rsid w:val="0059412B"/>
    <w:rsid w:val="005957DA"/>
    <w:rsid w:val="00596021"/>
    <w:rsid w:val="005A18CC"/>
    <w:rsid w:val="005A290C"/>
    <w:rsid w:val="005B3678"/>
    <w:rsid w:val="005B42D2"/>
    <w:rsid w:val="005B5E12"/>
    <w:rsid w:val="005B5E24"/>
    <w:rsid w:val="005B6486"/>
    <w:rsid w:val="005B64ED"/>
    <w:rsid w:val="005C3DAD"/>
    <w:rsid w:val="005C41F4"/>
    <w:rsid w:val="005C4C36"/>
    <w:rsid w:val="005C7DF0"/>
    <w:rsid w:val="005C7F9A"/>
    <w:rsid w:val="005D1356"/>
    <w:rsid w:val="005D321A"/>
    <w:rsid w:val="005D380B"/>
    <w:rsid w:val="005D5550"/>
    <w:rsid w:val="005D75F4"/>
    <w:rsid w:val="005E065E"/>
    <w:rsid w:val="005E1039"/>
    <w:rsid w:val="005E5656"/>
    <w:rsid w:val="005F0DAA"/>
    <w:rsid w:val="005F73E2"/>
    <w:rsid w:val="00604CD7"/>
    <w:rsid w:val="00604D5D"/>
    <w:rsid w:val="00610776"/>
    <w:rsid w:val="0062121B"/>
    <w:rsid w:val="006213A6"/>
    <w:rsid w:val="00622AB5"/>
    <w:rsid w:val="00626773"/>
    <w:rsid w:val="00626828"/>
    <w:rsid w:val="006268F8"/>
    <w:rsid w:val="00626FAB"/>
    <w:rsid w:val="00627916"/>
    <w:rsid w:val="00627CDA"/>
    <w:rsid w:val="0063322F"/>
    <w:rsid w:val="00634A27"/>
    <w:rsid w:val="006437C7"/>
    <w:rsid w:val="0064428A"/>
    <w:rsid w:val="006452BD"/>
    <w:rsid w:val="0064629E"/>
    <w:rsid w:val="00647244"/>
    <w:rsid w:val="0065089E"/>
    <w:rsid w:val="006516B4"/>
    <w:rsid w:val="006523F2"/>
    <w:rsid w:val="006527CB"/>
    <w:rsid w:val="00655233"/>
    <w:rsid w:val="00655DF3"/>
    <w:rsid w:val="006623B5"/>
    <w:rsid w:val="00663F42"/>
    <w:rsid w:val="00664713"/>
    <w:rsid w:val="00665E99"/>
    <w:rsid w:val="00666B44"/>
    <w:rsid w:val="00672B67"/>
    <w:rsid w:val="00673536"/>
    <w:rsid w:val="0067705C"/>
    <w:rsid w:val="00680246"/>
    <w:rsid w:val="00680A03"/>
    <w:rsid w:val="00683487"/>
    <w:rsid w:val="0068355B"/>
    <w:rsid w:val="00686FD5"/>
    <w:rsid w:val="00687408"/>
    <w:rsid w:val="00687741"/>
    <w:rsid w:val="0069379E"/>
    <w:rsid w:val="00694DA9"/>
    <w:rsid w:val="0069607E"/>
    <w:rsid w:val="006972F1"/>
    <w:rsid w:val="006A1EB3"/>
    <w:rsid w:val="006A2FBD"/>
    <w:rsid w:val="006A303E"/>
    <w:rsid w:val="006A32D1"/>
    <w:rsid w:val="006B3772"/>
    <w:rsid w:val="006B41EF"/>
    <w:rsid w:val="006B4701"/>
    <w:rsid w:val="006C31CF"/>
    <w:rsid w:val="006C43FF"/>
    <w:rsid w:val="006C5242"/>
    <w:rsid w:val="006C5BAC"/>
    <w:rsid w:val="006C6E96"/>
    <w:rsid w:val="006C79A9"/>
    <w:rsid w:val="006D3AA6"/>
    <w:rsid w:val="006D5F9F"/>
    <w:rsid w:val="006D76CC"/>
    <w:rsid w:val="006E006F"/>
    <w:rsid w:val="006E13CB"/>
    <w:rsid w:val="006E38EF"/>
    <w:rsid w:val="006E66E4"/>
    <w:rsid w:val="006F17AD"/>
    <w:rsid w:val="006F4B09"/>
    <w:rsid w:val="006F5920"/>
    <w:rsid w:val="006F5BC4"/>
    <w:rsid w:val="006F6B2B"/>
    <w:rsid w:val="00702A73"/>
    <w:rsid w:val="007033F4"/>
    <w:rsid w:val="00705495"/>
    <w:rsid w:val="00710390"/>
    <w:rsid w:val="00711AE4"/>
    <w:rsid w:val="00715B7B"/>
    <w:rsid w:val="007208B9"/>
    <w:rsid w:val="00720CDA"/>
    <w:rsid w:val="00721108"/>
    <w:rsid w:val="00723369"/>
    <w:rsid w:val="0072710E"/>
    <w:rsid w:val="00730C2F"/>
    <w:rsid w:val="007316D4"/>
    <w:rsid w:val="00734A6F"/>
    <w:rsid w:val="0074065B"/>
    <w:rsid w:val="00740B5E"/>
    <w:rsid w:val="00742C9F"/>
    <w:rsid w:val="0074378D"/>
    <w:rsid w:val="007449E1"/>
    <w:rsid w:val="00745D2B"/>
    <w:rsid w:val="00746594"/>
    <w:rsid w:val="007500A6"/>
    <w:rsid w:val="00751993"/>
    <w:rsid w:val="0075500C"/>
    <w:rsid w:val="00756823"/>
    <w:rsid w:val="007571AA"/>
    <w:rsid w:val="0076271B"/>
    <w:rsid w:val="0076422D"/>
    <w:rsid w:val="00764D9B"/>
    <w:rsid w:val="00764E59"/>
    <w:rsid w:val="00770F39"/>
    <w:rsid w:val="007740A0"/>
    <w:rsid w:val="00775C49"/>
    <w:rsid w:val="00780E27"/>
    <w:rsid w:val="0078104D"/>
    <w:rsid w:val="00781961"/>
    <w:rsid w:val="007822D1"/>
    <w:rsid w:val="00783389"/>
    <w:rsid w:val="00786280"/>
    <w:rsid w:val="0078671F"/>
    <w:rsid w:val="0078796D"/>
    <w:rsid w:val="00793853"/>
    <w:rsid w:val="007968EF"/>
    <w:rsid w:val="007973C6"/>
    <w:rsid w:val="007A7751"/>
    <w:rsid w:val="007B33C6"/>
    <w:rsid w:val="007B3D10"/>
    <w:rsid w:val="007B4581"/>
    <w:rsid w:val="007B6133"/>
    <w:rsid w:val="007C2197"/>
    <w:rsid w:val="007C6493"/>
    <w:rsid w:val="007C745D"/>
    <w:rsid w:val="007C7CB0"/>
    <w:rsid w:val="007D2416"/>
    <w:rsid w:val="007D33CD"/>
    <w:rsid w:val="007D3569"/>
    <w:rsid w:val="007D5199"/>
    <w:rsid w:val="007D7EBC"/>
    <w:rsid w:val="007E116F"/>
    <w:rsid w:val="007E3CA5"/>
    <w:rsid w:val="007E3E44"/>
    <w:rsid w:val="007E7B2C"/>
    <w:rsid w:val="007F054E"/>
    <w:rsid w:val="007F19DC"/>
    <w:rsid w:val="007F1F8F"/>
    <w:rsid w:val="007F5DE8"/>
    <w:rsid w:val="007F7BBD"/>
    <w:rsid w:val="008020C9"/>
    <w:rsid w:val="00802E46"/>
    <w:rsid w:val="00803404"/>
    <w:rsid w:val="0080481B"/>
    <w:rsid w:val="00807C41"/>
    <w:rsid w:val="008108DE"/>
    <w:rsid w:val="00810CA5"/>
    <w:rsid w:val="00815EA2"/>
    <w:rsid w:val="0081671E"/>
    <w:rsid w:val="0081701C"/>
    <w:rsid w:val="00817752"/>
    <w:rsid w:val="00822A47"/>
    <w:rsid w:val="00825ACB"/>
    <w:rsid w:val="008313D3"/>
    <w:rsid w:val="00842915"/>
    <w:rsid w:val="008441F7"/>
    <w:rsid w:val="00852C90"/>
    <w:rsid w:val="00852D1C"/>
    <w:rsid w:val="0086577E"/>
    <w:rsid w:val="00865F26"/>
    <w:rsid w:val="00873AEE"/>
    <w:rsid w:val="00874E43"/>
    <w:rsid w:val="00877B56"/>
    <w:rsid w:val="00881C9F"/>
    <w:rsid w:val="0088216F"/>
    <w:rsid w:val="00882607"/>
    <w:rsid w:val="00882BB0"/>
    <w:rsid w:val="00882D0D"/>
    <w:rsid w:val="00885177"/>
    <w:rsid w:val="00893CF5"/>
    <w:rsid w:val="008976FC"/>
    <w:rsid w:val="008A064E"/>
    <w:rsid w:val="008A08E2"/>
    <w:rsid w:val="008A2D44"/>
    <w:rsid w:val="008A7770"/>
    <w:rsid w:val="008B0A16"/>
    <w:rsid w:val="008B0C02"/>
    <w:rsid w:val="008B40E0"/>
    <w:rsid w:val="008B4DAA"/>
    <w:rsid w:val="008B7130"/>
    <w:rsid w:val="008C12B9"/>
    <w:rsid w:val="008C3834"/>
    <w:rsid w:val="008C4FF2"/>
    <w:rsid w:val="008C6AD7"/>
    <w:rsid w:val="008C78AC"/>
    <w:rsid w:val="008D0637"/>
    <w:rsid w:val="008D3D6B"/>
    <w:rsid w:val="008D45DF"/>
    <w:rsid w:val="008D6415"/>
    <w:rsid w:val="008E01A0"/>
    <w:rsid w:val="008E0FB2"/>
    <w:rsid w:val="008E12DC"/>
    <w:rsid w:val="008E29BD"/>
    <w:rsid w:val="008E3E00"/>
    <w:rsid w:val="008E5C0B"/>
    <w:rsid w:val="008E689D"/>
    <w:rsid w:val="008E6D6D"/>
    <w:rsid w:val="008F0DEB"/>
    <w:rsid w:val="008F2C36"/>
    <w:rsid w:val="008F2ED7"/>
    <w:rsid w:val="008F7468"/>
    <w:rsid w:val="00900628"/>
    <w:rsid w:val="00903E62"/>
    <w:rsid w:val="0090495A"/>
    <w:rsid w:val="0091022D"/>
    <w:rsid w:val="009131DF"/>
    <w:rsid w:val="00916126"/>
    <w:rsid w:val="00917928"/>
    <w:rsid w:val="00920756"/>
    <w:rsid w:val="00935B94"/>
    <w:rsid w:val="009360DF"/>
    <w:rsid w:val="0094241A"/>
    <w:rsid w:val="00942DC7"/>
    <w:rsid w:val="00945C90"/>
    <w:rsid w:val="009477B5"/>
    <w:rsid w:val="00947F1E"/>
    <w:rsid w:val="009501E8"/>
    <w:rsid w:val="009509B1"/>
    <w:rsid w:val="00950F72"/>
    <w:rsid w:val="00951B5D"/>
    <w:rsid w:val="009539F2"/>
    <w:rsid w:val="00954530"/>
    <w:rsid w:val="0095466E"/>
    <w:rsid w:val="00962476"/>
    <w:rsid w:val="009653DF"/>
    <w:rsid w:val="0096598B"/>
    <w:rsid w:val="00967931"/>
    <w:rsid w:val="00967EAC"/>
    <w:rsid w:val="00971E36"/>
    <w:rsid w:val="0097338C"/>
    <w:rsid w:val="00973C5F"/>
    <w:rsid w:val="00975EB8"/>
    <w:rsid w:val="00982BEC"/>
    <w:rsid w:val="009915C9"/>
    <w:rsid w:val="00991D8C"/>
    <w:rsid w:val="0099261F"/>
    <w:rsid w:val="00993B08"/>
    <w:rsid w:val="00996BF5"/>
    <w:rsid w:val="00997CC7"/>
    <w:rsid w:val="009A3718"/>
    <w:rsid w:val="009A6BCB"/>
    <w:rsid w:val="009B007B"/>
    <w:rsid w:val="009B11E9"/>
    <w:rsid w:val="009B6484"/>
    <w:rsid w:val="009B738A"/>
    <w:rsid w:val="009B7AFD"/>
    <w:rsid w:val="009C0A65"/>
    <w:rsid w:val="009C0CAF"/>
    <w:rsid w:val="009C3315"/>
    <w:rsid w:val="009C3BEB"/>
    <w:rsid w:val="009C7568"/>
    <w:rsid w:val="009D6759"/>
    <w:rsid w:val="009E03E4"/>
    <w:rsid w:val="009E1054"/>
    <w:rsid w:val="009E1F8C"/>
    <w:rsid w:val="009E2424"/>
    <w:rsid w:val="009E34DB"/>
    <w:rsid w:val="009E5128"/>
    <w:rsid w:val="009E606C"/>
    <w:rsid w:val="009E64E9"/>
    <w:rsid w:val="009E6977"/>
    <w:rsid w:val="009F1C2A"/>
    <w:rsid w:val="009F5D6D"/>
    <w:rsid w:val="00A005CE"/>
    <w:rsid w:val="00A037DE"/>
    <w:rsid w:val="00A04E81"/>
    <w:rsid w:val="00A0676C"/>
    <w:rsid w:val="00A06F46"/>
    <w:rsid w:val="00A07297"/>
    <w:rsid w:val="00A079AE"/>
    <w:rsid w:val="00A12AB5"/>
    <w:rsid w:val="00A144AB"/>
    <w:rsid w:val="00A166C5"/>
    <w:rsid w:val="00A202FD"/>
    <w:rsid w:val="00A2173D"/>
    <w:rsid w:val="00A25520"/>
    <w:rsid w:val="00A25DB7"/>
    <w:rsid w:val="00A319E2"/>
    <w:rsid w:val="00A377AC"/>
    <w:rsid w:val="00A37995"/>
    <w:rsid w:val="00A37BD8"/>
    <w:rsid w:val="00A37C3E"/>
    <w:rsid w:val="00A4020A"/>
    <w:rsid w:val="00A42C34"/>
    <w:rsid w:val="00A44103"/>
    <w:rsid w:val="00A44368"/>
    <w:rsid w:val="00A455AE"/>
    <w:rsid w:val="00A456B4"/>
    <w:rsid w:val="00A47299"/>
    <w:rsid w:val="00A51F88"/>
    <w:rsid w:val="00A535A5"/>
    <w:rsid w:val="00A55C3C"/>
    <w:rsid w:val="00A56F97"/>
    <w:rsid w:val="00A57234"/>
    <w:rsid w:val="00A60456"/>
    <w:rsid w:val="00A6152B"/>
    <w:rsid w:val="00A65C57"/>
    <w:rsid w:val="00A67C78"/>
    <w:rsid w:val="00A71A0B"/>
    <w:rsid w:val="00A724FF"/>
    <w:rsid w:val="00A74542"/>
    <w:rsid w:val="00A76EB7"/>
    <w:rsid w:val="00A8169E"/>
    <w:rsid w:val="00A830DC"/>
    <w:rsid w:val="00A834E3"/>
    <w:rsid w:val="00A867D4"/>
    <w:rsid w:val="00A8747C"/>
    <w:rsid w:val="00A87EA5"/>
    <w:rsid w:val="00A94065"/>
    <w:rsid w:val="00A94F96"/>
    <w:rsid w:val="00A953E2"/>
    <w:rsid w:val="00A95483"/>
    <w:rsid w:val="00AB1FCF"/>
    <w:rsid w:val="00AB4AB6"/>
    <w:rsid w:val="00AB5020"/>
    <w:rsid w:val="00AB662C"/>
    <w:rsid w:val="00AB6D01"/>
    <w:rsid w:val="00AB7C8A"/>
    <w:rsid w:val="00AC30D0"/>
    <w:rsid w:val="00AD143D"/>
    <w:rsid w:val="00AD6CF4"/>
    <w:rsid w:val="00AD7856"/>
    <w:rsid w:val="00AE0B19"/>
    <w:rsid w:val="00AE0C50"/>
    <w:rsid w:val="00AE1C87"/>
    <w:rsid w:val="00AE3354"/>
    <w:rsid w:val="00AE4EA5"/>
    <w:rsid w:val="00AE75E4"/>
    <w:rsid w:val="00AF2E97"/>
    <w:rsid w:val="00AF3387"/>
    <w:rsid w:val="00AF5343"/>
    <w:rsid w:val="00AF6669"/>
    <w:rsid w:val="00AF6EC4"/>
    <w:rsid w:val="00AF74DE"/>
    <w:rsid w:val="00B00AAB"/>
    <w:rsid w:val="00B015BE"/>
    <w:rsid w:val="00B043A4"/>
    <w:rsid w:val="00B115C0"/>
    <w:rsid w:val="00B12556"/>
    <w:rsid w:val="00B15608"/>
    <w:rsid w:val="00B17DD9"/>
    <w:rsid w:val="00B208F7"/>
    <w:rsid w:val="00B25F8D"/>
    <w:rsid w:val="00B26110"/>
    <w:rsid w:val="00B2637B"/>
    <w:rsid w:val="00B30E82"/>
    <w:rsid w:val="00B32E37"/>
    <w:rsid w:val="00B3322E"/>
    <w:rsid w:val="00B33EBA"/>
    <w:rsid w:val="00B35C0A"/>
    <w:rsid w:val="00B36E6E"/>
    <w:rsid w:val="00B41592"/>
    <w:rsid w:val="00B44DE7"/>
    <w:rsid w:val="00B44EED"/>
    <w:rsid w:val="00B46AC0"/>
    <w:rsid w:val="00B50B51"/>
    <w:rsid w:val="00B51556"/>
    <w:rsid w:val="00B53944"/>
    <w:rsid w:val="00B55932"/>
    <w:rsid w:val="00B559FA"/>
    <w:rsid w:val="00B60E42"/>
    <w:rsid w:val="00B65101"/>
    <w:rsid w:val="00B67C5B"/>
    <w:rsid w:val="00B723EE"/>
    <w:rsid w:val="00B7635C"/>
    <w:rsid w:val="00B80689"/>
    <w:rsid w:val="00B80971"/>
    <w:rsid w:val="00B82F07"/>
    <w:rsid w:val="00B83E18"/>
    <w:rsid w:val="00B91A07"/>
    <w:rsid w:val="00B9304C"/>
    <w:rsid w:val="00B93279"/>
    <w:rsid w:val="00B93832"/>
    <w:rsid w:val="00B941D8"/>
    <w:rsid w:val="00B94C41"/>
    <w:rsid w:val="00B95AB2"/>
    <w:rsid w:val="00B9653A"/>
    <w:rsid w:val="00B96DA4"/>
    <w:rsid w:val="00BA49E3"/>
    <w:rsid w:val="00BA5832"/>
    <w:rsid w:val="00BA58C3"/>
    <w:rsid w:val="00BB15FC"/>
    <w:rsid w:val="00BB431D"/>
    <w:rsid w:val="00BB799D"/>
    <w:rsid w:val="00BC0025"/>
    <w:rsid w:val="00BC0873"/>
    <w:rsid w:val="00BC090F"/>
    <w:rsid w:val="00BC21BA"/>
    <w:rsid w:val="00BC25EC"/>
    <w:rsid w:val="00BC44F1"/>
    <w:rsid w:val="00BC6DB0"/>
    <w:rsid w:val="00BC7647"/>
    <w:rsid w:val="00BD10BD"/>
    <w:rsid w:val="00BD1F99"/>
    <w:rsid w:val="00BD2074"/>
    <w:rsid w:val="00BD2B4B"/>
    <w:rsid w:val="00BD4854"/>
    <w:rsid w:val="00BD4B65"/>
    <w:rsid w:val="00BD5993"/>
    <w:rsid w:val="00BD5F83"/>
    <w:rsid w:val="00BD7279"/>
    <w:rsid w:val="00BE0F7A"/>
    <w:rsid w:val="00BE51BF"/>
    <w:rsid w:val="00BF19B4"/>
    <w:rsid w:val="00BF29EA"/>
    <w:rsid w:val="00BF4416"/>
    <w:rsid w:val="00BF6330"/>
    <w:rsid w:val="00BF669D"/>
    <w:rsid w:val="00BF784D"/>
    <w:rsid w:val="00C011D6"/>
    <w:rsid w:val="00C012A3"/>
    <w:rsid w:val="00C01344"/>
    <w:rsid w:val="00C05F8C"/>
    <w:rsid w:val="00C068EE"/>
    <w:rsid w:val="00C06AE6"/>
    <w:rsid w:val="00C06F1E"/>
    <w:rsid w:val="00C170EE"/>
    <w:rsid w:val="00C17C97"/>
    <w:rsid w:val="00C212B8"/>
    <w:rsid w:val="00C216EF"/>
    <w:rsid w:val="00C21A8C"/>
    <w:rsid w:val="00C23834"/>
    <w:rsid w:val="00C2595C"/>
    <w:rsid w:val="00C26107"/>
    <w:rsid w:val="00C310A1"/>
    <w:rsid w:val="00C31327"/>
    <w:rsid w:val="00C333B5"/>
    <w:rsid w:val="00C3421F"/>
    <w:rsid w:val="00C352A8"/>
    <w:rsid w:val="00C37CA0"/>
    <w:rsid w:val="00C454BE"/>
    <w:rsid w:val="00C46E82"/>
    <w:rsid w:val="00C5144A"/>
    <w:rsid w:val="00C54906"/>
    <w:rsid w:val="00C561A0"/>
    <w:rsid w:val="00C565EB"/>
    <w:rsid w:val="00C56DE1"/>
    <w:rsid w:val="00C57882"/>
    <w:rsid w:val="00C57A78"/>
    <w:rsid w:val="00C60C05"/>
    <w:rsid w:val="00C62ACB"/>
    <w:rsid w:val="00C642F0"/>
    <w:rsid w:val="00C74F0F"/>
    <w:rsid w:val="00C76E56"/>
    <w:rsid w:val="00C807C2"/>
    <w:rsid w:val="00C81617"/>
    <w:rsid w:val="00C833A8"/>
    <w:rsid w:val="00C84D1E"/>
    <w:rsid w:val="00C87888"/>
    <w:rsid w:val="00C90368"/>
    <w:rsid w:val="00C9226C"/>
    <w:rsid w:val="00C92FED"/>
    <w:rsid w:val="00C942A1"/>
    <w:rsid w:val="00C95A15"/>
    <w:rsid w:val="00C976EA"/>
    <w:rsid w:val="00CA1345"/>
    <w:rsid w:val="00CA2FD4"/>
    <w:rsid w:val="00CA5396"/>
    <w:rsid w:val="00CA5DED"/>
    <w:rsid w:val="00CB0088"/>
    <w:rsid w:val="00CB01CF"/>
    <w:rsid w:val="00CB1853"/>
    <w:rsid w:val="00CB2BD9"/>
    <w:rsid w:val="00CB6BAF"/>
    <w:rsid w:val="00CC2CFD"/>
    <w:rsid w:val="00CC6CBF"/>
    <w:rsid w:val="00CD21F0"/>
    <w:rsid w:val="00CD509C"/>
    <w:rsid w:val="00CD7DB6"/>
    <w:rsid w:val="00CE338A"/>
    <w:rsid w:val="00CE344C"/>
    <w:rsid w:val="00CE4322"/>
    <w:rsid w:val="00CE441B"/>
    <w:rsid w:val="00CE52FE"/>
    <w:rsid w:val="00CE530D"/>
    <w:rsid w:val="00CE6B4A"/>
    <w:rsid w:val="00CE7157"/>
    <w:rsid w:val="00CE7342"/>
    <w:rsid w:val="00CE7CF3"/>
    <w:rsid w:val="00CF3A16"/>
    <w:rsid w:val="00CF557C"/>
    <w:rsid w:val="00CF7D8B"/>
    <w:rsid w:val="00D03D08"/>
    <w:rsid w:val="00D076AB"/>
    <w:rsid w:val="00D10054"/>
    <w:rsid w:val="00D1462B"/>
    <w:rsid w:val="00D14C19"/>
    <w:rsid w:val="00D15D45"/>
    <w:rsid w:val="00D17BA0"/>
    <w:rsid w:val="00D20D8C"/>
    <w:rsid w:val="00D21A63"/>
    <w:rsid w:val="00D226CA"/>
    <w:rsid w:val="00D358B2"/>
    <w:rsid w:val="00D40202"/>
    <w:rsid w:val="00D4194D"/>
    <w:rsid w:val="00D41B6C"/>
    <w:rsid w:val="00D42637"/>
    <w:rsid w:val="00D45430"/>
    <w:rsid w:val="00D5039C"/>
    <w:rsid w:val="00D50563"/>
    <w:rsid w:val="00D52400"/>
    <w:rsid w:val="00D52940"/>
    <w:rsid w:val="00D53E8F"/>
    <w:rsid w:val="00D54E1A"/>
    <w:rsid w:val="00D55691"/>
    <w:rsid w:val="00D55C71"/>
    <w:rsid w:val="00D560A6"/>
    <w:rsid w:val="00D57722"/>
    <w:rsid w:val="00D646DB"/>
    <w:rsid w:val="00D70357"/>
    <w:rsid w:val="00D70B4E"/>
    <w:rsid w:val="00D807E8"/>
    <w:rsid w:val="00D82E72"/>
    <w:rsid w:val="00D84CFD"/>
    <w:rsid w:val="00D866B7"/>
    <w:rsid w:val="00D92DD4"/>
    <w:rsid w:val="00D93ED7"/>
    <w:rsid w:val="00D946E4"/>
    <w:rsid w:val="00DA007E"/>
    <w:rsid w:val="00DB7C9E"/>
    <w:rsid w:val="00DC1A32"/>
    <w:rsid w:val="00DC29F6"/>
    <w:rsid w:val="00DC3A79"/>
    <w:rsid w:val="00DC4316"/>
    <w:rsid w:val="00DC7F69"/>
    <w:rsid w:val="00DD306F"/>
    <w:rsid w:val="00DD308F"/>
    <w:rsid w:val="00DD4D6F"/>
    <w:rsid w:val="00DD68EB"/>
    <w:rsid w:val="00DD69A9"/>
    <w:rsid w:val="00DE1D6F"/>
    <w:rsid w:val="00DE2353"/>
    <w:rsid w:val="00DE2446"/>
    <w:rsid w:val="00DE3B07"/>
    <w:rsid w:val="00DE439F"/>
    <w:rsid w:val="00DE5F7C"/>
    <w:rsid w:val="00DE6A7E"/>
    <w:rsid w:val="00DF26A3"/>
    <w:rsid w:val="00DF2851"/>
    <w:rsid w:val="00DF531E"/>
    <w:rsid w:val="00DF5A03"/>
    <w:rsid w:val="00E007FF"/>
    <w:rsid w:val="00E0282D"/>
    <w:rsid w:val="00E076E7"/>
    <w:rsid w:val="00E07C74"/>
    <w:rsid w:val="00E14F44"/>
    <w:rsid w:val="00E15DBA"/>
    <w:rsid w:val="00E17583"/>
    <w:rsid w:val="00E21CB8"/>
    <w:rsid w:val="00E23C53"/>
    <w:rsid w:val="00E24FC0"/>
    <w:rsid w:val="00E26250"/>
    <w:rsid w:val="00E2661E"/>
    <w:rsid w:val="00E27E06"/>
    <w:rsid w:val="00E3043C"/>
    <w:rsid w:val="00E32616"/>
    <w:rsid w:val="00E32747"/>
    <w:rsid w:val="00E329C9"/>
    <w:rsid w:val="00E358BD"/>
    <w:rsid w:val="00E35E9D"/>
    <w:rsid w:val="00E43A81"/>
    <w:rsid w:val="00E509F1"/>
    <w:rsid w:val="00E51DF4"/>
    <w:rsid w:val="00E53C6F"/>
    <w:rsid w:val="00E55A1C"/>
    <w:rsid w:val="00E55B76"/>
    <w:rsid w:val="00E60534"/>
    <w:rsid w:val="00E621EB"/>
    <w:rsid w:val="00E668A8"/>
    <w:rsid w:val="00E67695"/>
    <w:rsid w:val="00E67B94"/>
    <w:rsid w:val="00E707E6"/>
    <w:rsid w:val="00E70A87"/>
    <w:rsid w:val="00E72ED3"/>
    <w:rsid w:val="00E751AE"/>
    <w:rsid w:val="00E809D9"/>
    <w:rsid w:val="00E81226"/>
    <w:rsid w:val="00E83BFF"/>
    <w:rsid w:val="00E85E50"/>
    <w:rsid w:val="00E90013"/>
    <w:rsid w:val="00E921C2"/>
    <w:rsid w:val="00E92AAE"/>
    <w:rsid w:val="00E96FD5"/>
    <w:rsid w:val="00EA0348"/>
    <w:rsid w:val="00EA08EF"/>
    <w:rsid w:val="00EA1073"/>
    <w:rsid w:val="00EA1D0E"/>
    <w:rsid w:val="00EA3EC4"/>
    <w:rsid w:val="00EA4D31"/>
    <w:rsid w:val="00EA4E70"/>
    <w:rsid w:val="00EB15F5"/>
    <w:rsid w:val="00EB2209"/>
    <w:rsid w:val="00EB799E"/>
    <w:rsid w:val="00EB7CF9"/>
    <w:rsid w:val="00EC129E"/>
    <w:rsid w:val="00EC2796"/>
    <w:rsid w:val="00EC3551"/>
    <w:rsid w:val="00EC6A91"/>
    <w:rsid w:val="00EC6B06"/>
    <w:rsid w:val="00ED2591"/>
    <w:rsid w:val="00ED2630"/>
    <w:rsid w:val="00ED3AE1"/>
    <w:rsid w:val="00ED5DB5"/>
    <w:rsid w:val="00EE45DB"/>
    <w:rsid w:val="00EE7218"/>
    <w:rsid w:val="00EF1FAE"/>
    <w:rsid w:val="00EF2FED"/>
    <w:rsid w:val="00EF4DC8"/>
    <w:rsid w:val="00EF6F54"/>
    <w:rsid w:val="00EF70B0"/>
    <w:rsid w:val="00EF77DC"/>
    <w:rsid w:val="00F03221"/>
    <w:rsid w:val="00F03807"/>
    <w:rsid w:val="00F044E0"/>
    <w:rsid w:val="00F05260"/>
    <w:rsid w:val="00F07C8B"/>
    <w:rsid w:val="00F10D2C"/>
    <w:rsid w:val="00F112E1"/>
    <w:rsid w:val="00F11B12"/>
    <w:rsid w:val="00F139A3"/>
    <w:rsid w:val="00F1408F"/>
    <w:rsid w:val="00F144C0"/>
    <w:rsid w:val="00F1554D"/>
    <w:rsid w:val="00F212F8"/>
    <w:rsid w:val="00F22C5B"/>
    <w:rsid w:val="00F2344A"/>
    <w:rsid w:val="00F24592"/>
    <w:rsid w:val="00F24700"/>
    <w:rsid w:val="00F24E26"/>
    <w:rsid w:val="00F27AEE"/>
    <w:rsid w:val="00F30FD0"/>
    <w:rsid w:val="00F31431"/>
    <w:rsid w:val="00F3186C"/>
    <w:rsid w:val="00F323DC"/>
    <w:rsid w:val="00F32E4A"/>
    <w:rsid w:val="00F330B6"/>
    <w:rsid w:val="00F34728"/>
    <w:rsid w:val="00F34B62"/>
    <w:rsid w:val="00F363A0"/>
    <w:rsid w:val="00F36687"/>
    <w:rsid w:val="00F373C8"/>
    <w:rsid w:val="00F41AE3"/>
    <w:rsid w:val="00F43AE5"/>
    <w:rsid w:val="00F449A6"/>
    <w:rsid w:val="00F47683"/>
    <w:rsid w:val="00F54235"/>
    <w:rsid w:val="00F5481E"/>
    <w:rsid w:val="00F55FC6"/>
    <w:rsid w:val="00F6323C"/>
    <w:rsid w:val="00F6359B"/>
    <w:rsid w:val="00F65E67"/>
    <w:rsid w:val="00F662B5"/>
    <w:rsid w:val="00F66CD2"/>
    <w:rsid w:val="00F702B6"/>
    <w:rsid w:val="00F7070D"/>
    <w:rsid w:val="00F715ED"/>
    <w:rsid w:val="00F72C42"/>
    <w:rsid w:val="00F72DF5"/>
    <w:rsid w:val="00F74018"/>
    <w:rsid w:val="00F771D6"/>
    <w:rsid w:val="00F83338"/>
    <w:rsid w:val="00F84681"/>
    <w:rsid w:val="00F87CFA"/>
    <w:rsid w:val="00F90458"/>
    <w:rsid w:val="00F90588"/>
    <w:rsid w:val="00F90B67"/>
    <w:rsid w:val="00F92605"/>
    <w:rsid w:val="00F957FF"/>
    <w:rsid w:val="00F972BC"/>
    <w:rsid w:val="00FA02F5"/>
    <w:rsid w:val="00FA4210"/>
    <w:rsid w:val="00FA573E"/>
    <w:rsid w:val="00FA79CC"/>
    <w:rsid w:val="00FB125C"/>
    <w:rsid w:val="00FB130E"/>
    <w:rsid w:val="00FB3083"/>
    <w:rsid w:val="00FB4E62"/>
    <w:rsid w:val="00FB5104"/>
    <w:rsid w:val="00FC6205"/>
    <w:rsid w:val="00FC6A8D"/>
    <w:rsid w:val="00FD44A5"/>
    <w:rsid w:val="00FD79CD"/>
    <w:rsid w:val="00FE0905"/>
    <w:rsid w:val="00FE11A0"/>
    <w:rsid w:val="00FE13B8"/>
    <w:rsid w:val="00FE492F"/>
    <w:rsid w:val="00FE7879"/>
    <w:rsid w:val="00FF2B50"/>
    <w:rsid w:val="00FF3F65"/>
    <w:rsid w:val="00FF5F2C"/>
    <w:rsid w:val="01123CD9"/>
    <w:rsid w:val="012D6E96"/>
    <w:rsid w:val="020645B9"/>
    <w:rsid w:val="03504A08"/>
    <w:rsid w:val="04CA78BA"/>
    <w:rsid w:val="05046749"/>
    <w:rsid w:val="05F23EB9"/>
    <w:rsid w:val="06530CA7"/>
    <w:rsid w:val="066E69E4"/>
    <w:rsid w:val="07424A1B"/>
    <w:rsid w:val="07495ECB"/>
    <w:rsid w:val="09DC44DF"/>
    <w:rsid w:val="0B61495E"/>
    <w:rsid w:val="0B763B35"/>
    <w:rsid w:val="0DFA23B7"/>
    <w:rsid w:val="0E75465A"/>
    <w:rsid w:val="0EC15129"/>
    <w:rsid w:val="1077717F"/>
    <w:rsid w:val="108157A7"/>
    <w:rsid w:val="129250A7"/>
    <w:rsid w:val="13116AE7"/>
    <w:rsid w:val="192C0265"/>
    <w:rsid w:val="19D91CAE"/>
    <w:rsid w:val="1C0E4E2B"/>
    <w:rsid w:val="1C3801A9"/>
    <w:rsid w:val="1D93387A"/>
    <w:rsid w:val="1FA660D5"/>
    <w:rsid w:val="20BD07C4"/>
    <w:rsid w:val="28547A89"/>
    <w:rsid w:val="28DA3716"/>
    <w:rsid w:val="2A6B10A3"/>
    <w:rsid w:val="32504D6B"/>
    <w:rsid w:val="344F7BC7"/>
    <w:rsid w:val="3602362F"/>
    <w:rsid w:val="364F483D"/>
    <w:rsid w:val="389604F6"/>
    <w:rsid w:val="3E113FFE"/>
    <w:rsid w:val="400253AF"/>
    <w:rsid w:val="4019136E"/>
    <w:rsid w:val="41C147E6"/>
    <w:rsid w:val="434927FD"/>
    <w:rsid w:val="439B7F96"/>
    <w:rsid w:val="446E152B"/>
    <w:rsid w:val="4527357E"/>
    <w:rsid w:val="45B44E8F"/>
    <w:rsid w:val="46A123E9"/>
    <w:rsid w:val="4F0D20C3"/>
    <w:rsid w:val="4F726479"/>
    <w:rsid w:val="51E05C6F"/>
    <w:rsid w:val="55355D56"/>
    <w:rsid w:val="554F543A"/>
    <w:rsid w:val="5585135E"/>
    <w:rsid w:val="56324B92"/>
    <w:rsid w:val="56A9062D"/>
    <w:rsid w:val="5A3A1156"/>
    <w:rsid w:val="5A547439"/>
    <w:rsid w:val="5ABE385D"/>
    <w:rsid w:val="5B063C0E"/>
    <w:rsid w:val="5C410224"/>
    <w:rsid w:val="5C6F64CC"/>
    <w:rsid w:val="5CDA10D7"/>
    <w:rsid w:val="5CE05399"/>
    <w:rsid w:val="61B60565"/>
    <w:rsid w:val="630057B6"/>
    <w:rsid w:val="63FA5B04"/>
    <w:rsid w:val="698237B3"/>
    <w:rsid w:val="6A162B49"/>
    <w:rsid w:val="6A493170"/>
    <w:rsid w:val="6AA2705E"/>
    <w:rsid w:val="6BB336EB"/>
    <w:rsid w:val="6D1C616C"/>
    <w:rsid w:val="738473FB"/>
    <w:rsid w:val="746760F7"/>
    <w:rsid w:val="77FC09F2"/>
    <w:rsid w:val="7A3971DC"/>
    <w:rsid w:val="7B8D6A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spacing w:before="100" w:beforeAutospacing="1" w:after="100" w:afterAutospacing="1"/>
      <w:jc w:val="left"/>
      <w:outlineLvl w:val="0"/>
    </w:pPr>
    <w:rPr>
      <w:rFonts w:ascii="宋体" w:hAnsi="宋体" w:cs="Times New Roman"/>
      <w:b/>
      <w:kern w:val="44"/>
      <w:sz w:val="48"/>
      <w:szCs w:val="48"/>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footnote reference"/>
    <w:semiHidden/>
    <w:qFormat/>
    <w:uiPriority w:val="0"/>
    <w:rPr>
      <w:vertAlign w:val="superscript"/>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页眉 Char"/>
    <w:link w:val="5"/>
    <w:qFormat/>
    <w:uiPriority w:val="0"/>
    <w:rPr>
      <w:kern w:val="2"/>
      <w:sz w:val="18"/>
      <w:szCs w:val="18"/>
    </w:rPr>
  </w:style>
  <w:style w:type="character" w:customStyle="1" w:styleId="16">
    <w:name w:val="标题 1 Char"/>
    <w:basedOn w:val="9"/>
    <w:link w:val="2"/>
    <w:qFormat/>
    <w:uiPriority w:val="0"/>
    <w:rPr>
      <w:rFonts w:ascii="宋体" w:hAnsi="宋体" w:cs="Times New Roman"/>
      <w:b/>
      <w:kern w:val="44"/>
      <w:sz w:val="48"/>
      <w:szCs w:val="4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797</Words>
  <Characters>4548</Characters>
  <Lines>37</Lines>
  <Paragraphs>10</Paragraphs>
  <TotalTime>0</TotalTime>
  <ScaleCrop>false</ScaleCrop>
  <LinksUpToDate>false</LinksUpToDate>
  <CharactersWithSpaces>5335</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2016-06-17T09:04:00Z</dcterms:created>
  <dc:creator>宋招权</dc:creator>
  <lastModifiedBy>谢日安</lastModifiedBy>
  <lastPrinted>2016-06-17T09:04:00Z</lastPrinted>
  <dcterms:modified xsi:type="dcterms:W3CDTF">2019-07-09T06:37:14Z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