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ind w:left="210" w:leftChars="100"/>
        <w:jc w:val="left"/>
        <w:rPr>
          <w:rFonts w:hint="eastAsia" w:ascii="仿宋_GB2312" w:hAnsi="仿宋" w:eastAsia="仿宋_GB2312"/>
          <w:sz w:val="24"/>
        </w:rPr>
      </w:pPr>
      <w:r>
        <w:rPr>
          <w:rFonts w:hint="eastAsia" w:ascii="仿宋_GB2312" w:hAnsi="仿宋" w:eastAsia="仿宋_GB2312"/>
          <w:b/>
          <w:bCs/>
          <w:sz w:val="24"/>
        </w:rPr>
        <w:t>附件</w:t>
      </w:r>
      <w:r>
        <w:rPr>
          <w:rFonts w:hint="eastAsia" w:ascii="仿宋_GB2312" w:eastAsia="仿宋_GB2312"/>
          <w:b/>
          <w:bCs/>
          <w:sz w:val="24"/>
        </w:rPr>
        <w:t>1</w:t>
      </w:r>
      <w:r>
        <w:rPr>
          <w:rFonts w:hint="eastAsia" w:ascii="仿宋_GB2312" w:hAnsi="仿宋" w:eastAsia="仿宋_GB2312"/>
          <w:sz w:val="24"/>
        </w:rPr>
        <w:t>：</w:t>
      </w:r>
    </w:p>
    <w:p>
      <w:pPr>
        <w:widowControl/>
        <w:jc w:val="center"/>
        <w:rPr>
          <w:rFonts w:hint="eastAsia" w:ascii="仿宋_GB2312" w:eastAsia="仿宋_GB2312"/>
          <w:b/>
          <w:sz w:val="30"/>
          <w:szCs w:val="30"/>
        </w:rPr>
      </w:pPr>
      <w:bookmarkStart w:id="0" w:name="_GoBack"/>
      <w:r>
        <w:rPr>
          <w:rFonts w:hint="eastAsia" w:ascii="仿宋_GB2312" w:hAnsi="仿宋" w:eastAsia="仿宋_GB2312"/>
          <w:b/>
          <w:sz w:val="30"/>
          <w:szCs w:val="30"/>
        </w:rPr>
        <w:t>学科综合水平考试科目、学科、考试大纲及指南使用对照表</w:t>
      </w:r>
      <w:bookmarkEnd w:id="0"/>
    </w:p>
    <w:tbl>
      <w:tblPr>
        <w:tblStyle w:val="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1492"/>
        <w:gridCol w:w="499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1454" w:type="dxa"/>
            <w:noWrap w:val="0"/>
            <w:vAlign w:val="center"/>
          </w:tcPr>
          <w:p>
            <w:pPr>
              <w:jc w:val="center"/>
              <w:rPr>
                <w:rFonts w:hint="eastAsia" w:ascii="仿宋_GB2312" w:eastAsia="仿宋_GB2312"/>
                <w:b/>
                <w:sz w:val="24"/>
              </w:rPr>
            </w:pPr>
            <w:r>
              <w:rPr>
                <w:rFonts w:hint="eastAsia" w:ascii="仿宋_GB2312" w:hAnsi="仿宋" w:eastAsia="仿宋_GB2312"/>
                <w:b/>
                <w:sz w:val="24"/>
              </w:rPr>
              <w:t>考试科目</w:t>
            </w:r>
          </w:p>
        </w:tc>
        <w:tc>
          <w:tcPr>
            <w:tcW w:w="1492" w:type="dxa"/>
            <w:noWrap w:val="0"/>
            <w:vAlign w:val="center"/>
          </w:tcPr>
          <w:p>
            <w:pPr>
              <w:jc w:val="center"/>
              <w:rPr>
                <w:rFonts w:hint="eastAsia" w:ascii="仿宋_GB2312" w:eastAsia="仿宋_GB2312"/>
                <w:b/>
                <w:sz w:val="24"/>
              </w:rPr>
            </w:pPr>
            <w:r>
              <w:rPr>
                <w:rFonts w:hint="eastAsia" w:ascii="仿宋_GB2312" w:hAnsi="仿宋" w:eastAsia="仿宋_GB2312"/>
                <w:b/>
                <w:sz w:val="24"/>
              </w:rPr>
              <w:t>对应学科</w:t>
            </w:r>
          </w:p>
        </w:tc>
        <w:tc>
          <w:tcPr>
            <w:tcW w:w="4994" w:type="dxa"/>
            <w:noWrap w:val="0"/>
            <w:vAlign w:val="center"/>
          </w:tcPr>
          <w:p>
            <w:pPr>
              <w:jc w:val="center"/>
              <w:rPr>
                <w:rFonts w:hint="eastAsia" w:ascii="仿宋_GB2312" w:eastAsia="仿宋_GB2312"/>
                <w:b/>
                <w:sz w:val="24"/>
              </w:rPr>
            </w:pPr>
            <w:r>
              <w:rPr>
                <w:rFonts w:hint="eastAsia" w:ascii="仿宋_GB2312" w:hAnsi="仿宋" w:eastAsia="仿宋_GB2312"/>
                <w:b/>
                <w:sz w:val="24"/>
              </w:rPr>
              <w:t>考试大纲及指南</w:t>
            </w:r>
          </w:p>
        </w:tc>
        <w:tc>
          <w:tcPr>
            <w:tcW w:w="1680" w:type="dxa"/>
            <w:noWrap w:val="0"/>
            <w:vAlign w:val="center"/>
          </w:tcPr>
          <w:p>
            <w:pPr>
              <w:jc w:val="center"/>
              <w:rPr>
                <w:rFonts w:hint="eastAsia" w:ascii="仿宋_GB2312" w:eastAsia="仿宋_GB2312"/>
                <w:b/>
                <w:sz w:val="24"/>
              </w:rPr>
            </w:pPr>
            <w:r>
              <w:rPr>
                <w:rFonts w:hint="eastAsia" w:ascii="仿宋_GB2312" w:hAnsi="仿宋" w:eastAsia="仿宋_GB2312"/>
                <w:b/>
                <w:sz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哲学</w:t>
            </w:r>
          </w:p>
        </w:tc>
        <w:tc>
          <w:tcPr>
            <w:tcW w:w="1492" w:type="dxa"/>
            <w:vMerge w:val="restart"/>
            <w:noWrap w:val="0"/>
            <w:vAlign w:val="center"/>
          </w:tcPr>
          <w:p>
            <w:pPr>
              <w:jc w:val="center"/>
              <w:rPr>
                <w:rFonts w:hint="eastAsia" w:ascii="仿宋_GB2312" w:hAnsi="仿宋" w:eastAsia="仿宋_GB2312"/>
                <w:sz w:val="24"/>
              </w:rPr>
            </w:pPr>
            <w:r>
              <w:rPr>
                <w:rFonts w:hint="eastAsia" w:ascii="仿宋_GB2312" w:hAnsi="仿宋" w:eastAsia="仿宋_GB2312"/>
                <w:sz w:val="24"/>
              </w:rPr>
              <w:t>哲学</w:t>
            </w:r>
          </w:p>
          <w:p>
            <w:pPr>
              <w:jc w:val="center"/>
              <w:rPr>
                <w:rFonts w:hint="eastAsia" w:ascii="仿宋_GB2312" w:eastAsia="仿宋_GB2312"/>
                <w:sz w:val="24"/>
              </w:rPr>
            </w:pPr>
            <w:r>
              <w:rPr>
                <w:rFonts w:hint="eastAsia" w:ascii="仿宋_GB2312" w:hAnsi="仿宋" w:eastAsia="仿宋_GB2312"/>
                <w:sz w:val="24"/>
              </w:rPr>
              <w:t>马克思主义理论</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《同等学力人员申请硕士学位哲学学科综合水平全国统一考试大纲及指南》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trPr>
        <w:tc>
          <w:tcPr>
            <w:tcW w:w="1454" w:type="dxa"/>
            <w:vMerge w:val="continue"/>
            <w:noWrap w:val="0"/>
            <w:vAlign w:val="center"/>
          </w:tcPr>
          <w:p>
            <w:pPr>
              <w:jc w:val="center"/>
              <w:rPr>
                <w:rFonts w:hint="eastAsia" w:ascii="仿宋_GB2312" w:hAnsi="仿宋" w:eastAsia="仿宋_GB2312"/>
                <w:sz w:val="24"/>
              </w:rPr>
            </w:pPr>
          </w:p>
        </w:tc>
        <w:tc>
          <w:tcPr>
            <w:tcW w:w="1492" w:type="dxa"/>
            <w:vMerge w:val="continue"/>
            <w:noWrap w:val="0"/>
            <w:vAlign w:val="center"/>
          </w:tcPr>
          <w:p>
            <w:pPr>
              <w:jc w:val="center"/>
              <w:rPr>
                <w:rFonts w:hint="eastAsia" w:ascii="仿宋_GB2312" w:hAnsi="仿宋" w:eastAsia="仿宋_GB2312"/>
                <w:sz w:val="24"/>
              </w:rPr>
            </w:pPr>
          </w:p>
        </w:tc>
        <w:tc>
          <w:tcPr>
            <w:tcW w:w="4994" w:type="dxa"/>
            <w:noWrap w:val="0"/>
            <w:vAlign w:val="center"/>
          </w:tcPr>
          <w:p>
            <w:pPr>
              <w:rPr>
                <w:rFonts w:hint="eastAsia" w:ascii="仿宋_GB2312" w:hAnsi="仿宋" w:eastAsia="仿宋_GB2312"/>
                <w:sz w:val="24"/>
                <w:lang w:eastAsia="zh-CN"/>
              </w:rPr>
            </w:pPr>
            <w:r>
              <w:rPr>
                <w:rFonts w:hint="eastAsia" w:ascii="仿宋_GB2312" w:hAnsi="仿宋" w:eastAsia="仿宋_GB2312"/>
                <w:sz w:val="24"/>
              </w:rPr>
              <w:t>《同等学力人员申请硕士学位哲学学科综合水平全国统一考试大纲</w:t>
            </w:r>
            <w:r>
              <w:rPr>
                <w:rFonts w:hint="eastAsia" w:ascii="仿宋_GB2312" w:hAnsi="仿宋" w:eastAsia="仿宋_GB2312"/>
                <w:sz w:val="24"/>
                <w:lang w:eastAsia="zh-CN"/>
              </w:rPr>
              <w:t>补充说明》</w:t>
            </w:r>
          </w:p>
        </w:tc>
        <w:tc>
          <w:tcPr>
            <w:tcW w:w="1680"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经济学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理论经济学</w:t>
            </w:r>
          </w:p>
        </w:tc>
        <w:tc>
          <w:tcPr>
            <w:tcW w:w="4994" w:type="dxa"/>
            <w:vMerge w:val="restart"/>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《同等学力人员申请硕士学位经济学学科综合水平全国统一考试大纲及指南》</w:t>
            </w:r>
          </w:p>
        </w:tc>
        <w:tc>
          <w:tcPr>
            <w:tcW w:w="1680"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应用经济学</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法学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《同等学力人员申请硕士学位法学学科综合水平全国统一考试大纲及指南》</w:t>
            </w:r>
          </w:p>
        </w:tc>
        <w:tc>
          <w:tcPr>
            <w:tcW w:w="1680" w:type="dxa"/>
            <w:noWrap w:val="0"/>
            <w:vAlign w:val="center"/>
          </w:tcPr>
          <w:p>
            <w:pPr>
              <w:jc w:val="center"/>
              <w:rPr>
                <w:rFonts w:hint="eastAsia" w:ascii="仿宋_GB2312" w:hAnsi="仿宋" w:eastAsia="仿宋_GB2312"/>
                <w:bCs/>
                <w:sz w:val="24"/>
              </w:rPr>
            </w:pPr>
            <w:r>
              <w:rPr>
                <w:rFonts w:hint="eastAsia" w:ascii="仿宋_GB2312" w:hAnsi="仿宋" w:eastAsia="仿宋_GB2312"/>
                <w:bCs/>
                <w:sz w:val="24"/>
              </w:rPr>
              <w:t>第五版</w:t>
            </w:r>
          </w:p>
          <w:p>
            <w:pPr>
              <w:jc w:val="center"/>
              <w:rPr>
                <w:rFonts w:hint="eastAsia" w:ascii="仿宋_GB2312" w:eastAsia="仿宋_GB2312"/>
                <w:sz w:val="24"/>
              </w:rPr>
            </w:pPr>
            <w:r>
              <w:rPr>
                <w:rFonts w:hint="eastAsia" w:ascii="仿宋_GB2312" w:hAnsi="仿宋" w:eastAsia="仿宋_GB2312"/>
                <w:bCs/>
                <w:sz w:val="24"/>
                <w:lang w:val="en-US" w:eastAsia="zh-CN"/>
              </w:rPr>
              <w:t>(修订稿）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6" w:hRule="atLeas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政治学</w:t>
            </w:r>
          </w:p>
        </w:tc>
        <w:tc>
          <w:tcPr>
            <w:tcW w:w="1492" w:type="dxa"/>
            <w:vMerge w:val="restart"/>
            <w:noWrap w:val="0"/>
            <w:vAlign w:val="center"/>
          </w:tcPr>
          <w:p>
            <w:pPr>
              <w:jc w:val="center"/>
              <w:rPr>
                <w:rFonts w:hint="eastAsia" w:ascii="仿宋_GB2312" w:hAnsi="仿宋" w:eastAsia="仿宋_GB2312"/>
                <w:sz w:val="24"/>
              </w:rPr>
            </w:pPr>
            <w:r>
              <w:rPr>
                <w:rFonts w:hint="eastAsia" w:ascii="仿宋_GB2312" w:hAnsi="仿宋" w:eastAsia="仿宋_GB2312"/>
                <w:sz w:val="24"/>
              </w:rPr>
              <w:t>政治学</w:t>
            </w:r>
          </w:p>
          <w:p>
            <w:pPr>
              <w:jc w:val="center"/>
              <w:rPr>
                <w:rFonts w:hint="eastAsia" w:ascii="仿宋_GB2312" w:eastAsia="仿宋_GB2312"/>
                <w:sz w:val="24"/>
              </w:rPr>
            </w:pPr>
            <w:r>
              <w:rPr>
                <w:rFonts w:hint="eastAsia" w:ascii="仿宋_GB2312" w:hAnsi="仿宋" w:eastAsia="仿宋_GB2312"/>
                <w:sz w:val="24"/>
              </w:rPr>
              <w:t>马克思主义理论</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《同等学力人员申请硕士学位政治学学科综合水平全国统一考试大纲及指南》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1454" w:type="dxa"/>
            <w:vMerge w:val="continue"/>
            <w:noWrap w:val="0"/>
            <w:vAlign w:val="center"/>
          </w:tcPr>
          <w:p>
            <w:pPr>
              <w:jc w:val="center"/>
              <w:rPr>
                <w:rFonts w:hint="eastAsia" w:ascii="仿宋_GB2312" w:hAnsi="仿宋" w:eastAsia="仿宋_GB2312"/>
                <w:sz w:val="24"/>
              </w:rPr>
            </w:pPr>
          </w:p>
        </w:tc>
        <w:tc>
          <w:tcPr>
            <w:tcW w:w="1492" w:type="dxa"/>
            <w:vMerge w:val="continue"/>
            <w:noWrap w:val="0"/>
            <w:vAlign w:val="center"/>
          </w:tcPr>
          <w:p>
            <w:pPr>
              <w:jc w:val="center"/>
              <w:rPr>
                <w:rFonts w:hint="eastAsia" w:ascii="仿宋_GB2312" w:hAnsi="仿宋" w:eastAsia="仿宋_GB2312"/>
                <w:sz w:val="24"/>
              </w:rPr>
            </w:pPr>
          </w:p>
        </w:tc>
        <w:tc>
          <w:tcPr>
            <w:tcW w:w="4994" w:type="dxa"/>
            <w:noWrap w:val="0"/>
            <w:vAlign w:val="center"/>
          </w:tcPr>
          <w:p>
            <w:pPr>
              <w:rPr>
                <w:rFonts w:hint="eastAsia" w:ascii="仿宋_GB2312" w:hAnsi="仿宋" w:eastAsia="仿宋_GB2312"/>
                <w:sz w:val="24"/>
              </w:rPr>
            </w:pPr>
            <w:r>
              <w:rPr>
                <w:rFonts w:hint="eastAsia" w:ascii="仿宋_GB2312" w:hAnsi="仿宋" w:eastAsia="仿宋_GB2312"/>
                <w:sz w:val="24"/>
                <w:lang w:eastAsia="zh-CN"/>
              </w:rPr>
              <w:t>《</w:t>
            </w:r>
            <w:r>
              <w:rPr>
                <w:rFonts w:hint="eastAsia" w:ascii="仿宋_GB2312" w:hAnsi="仿宋" w:eastAsia="仿宋_GB2312"/>
                <w:sz w:val="24"/>
              </w:rPr>
              <w:t>同等学力人员申请硕士学位政治学学科综合水平全国统一考试大纲</w:t>
            </w:r>
            <w:r>
              <w:rPr>
                <w:rFonts w:hint="eastAsia" w:ascii="仿宋_GB2312" w:hAnsi="仿宋" w:eastAsia="仿宋_GB2312"/>
                <w:sz w:val="24"/>
                <w:lang w:eastAsia="zh-CN"/>
              </w:rPr>
              <w:t>补充说明》</w:t>
            </w:r>
          </w:p>
        </w:tc>
        <w:tc>
          <w:tcPr>
            <w:tcW w:w="1680" w:type="dxa"/>
            <w:noWrap w:val="0"/>
            <w:vAlign w:val="center"/>
          </w:tcPr>
          <w:p>
            <w:pPr>
              <w:jc w:val="center"/>
              <w:rPr>
                <w:rFonts w:hint="eastAsia" w:ascii="仿宋_GB2312" w:hAnsi="仿宋" w:eastAsia="仿宋_GB2312"/>
                <w:sz w:val="24"/>
                <w:lang w:val="en-US" w:eastAsia="zh-CN"/>
              </w:rPr>
            </w:pPr>
            <w:r>
              <w:rPr>
                <w:rFonts w:hint="eastAsia" w:ascii="仿宋_GB2312" w:hAnsi="仿宋" w:eastAsia="仿宋_GB2312"/>
                <w:sz w:val="24"/>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社会学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《同等学力人员申请硕士学位社会学学科综合水平全国统一考试大纲及指南》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教育学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教育学</w:t>
            </w:r>
            <w:r>
              <w:rPr>
                <w:rFonts w:hint="eastAsia" w:ascii="仿宋_GB2312" w:eastAsia="仿宋_GB2312"/>
                <w:sz w:val="24"/>
              </w:rPr>
              <w:t>*</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《同等学力人员申请硕士学位教育学学科综合水平全国统一考试大纲及指南》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心理学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《同等学力人员申请硕士学位心理学学科综合水平全国统一考试大纲及指南》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中国语言文学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《同等学力人员申请硕士学位中国语言文学学科综合水平全国统一考试大纲及指南》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新闻传播学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《同等学力人员申请硕士学位新闻传播学学科综合水平全国统一考试大纲及指南》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历史学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考古学</w:t>
            </w:r>
          </w:p>
        </w:tc>
        <w:tc>
          <w:tcPr>
            <w:tcW w:w="4994" w:type="dxa"/>
            <w:vMerge w:val="restart"/>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《同等学力人员申请硕士学位历史学学科综合水平全国统一考试大纲及指南》</w:t>
            </w:r>
          </w:p>
        </w:tc>
        <w:tc>
          <w:tcPr>
            <w:tcW w:w="1680"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中国史</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世界史</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地理学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《同等学力人员申请硕士学位地理学学科综合水平全国统一考试大纲及指南》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生物学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《同等学力人员申请硕士学位生物学学科综合水平全国统一考试大纲及指南》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机械工程</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《同等学力人员申请硕士学位机械工程学科综合水平全国统一考试大纲及指南》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动力工程及工程热物理</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《同等学力人员申请硕士学位动力工程及工程热物理学科综合水平全国统一考试大纲及指南》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电气工程</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《同等学力人员申请硕士学位电气工程学科综合水平全国统一考试大纲及指南》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电子科学与技术</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《同等学力人员申请硕士学位电子科学与技术学科综合水平全国统一考试大纲及指南》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信息与通信工程</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《同等学力人员申请硕士学位信息与通信工程学科综合水平全国统一考试大纲及指南》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控制科学与工程</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《同等学力人员申请硕士学位控制科学与工程学科综合水平全国统一考试大纲及指南》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计算机科学与技术</w:t>
            </w:r>
          </w:p>
        </w:tc>
        <w:tc>
          <w:tcPr>
            <w:tcW w:w="4994" w:type="dxa"/>
            <w:vMerge w:val="restart"/>
            <w:noWrap w:val="0"/>
            <w:vAlign w:val="center"/>
          </w:tcPr>
          <w:p>
            <w:pPr>
              <w:rPr>
                <w:rFonts w:hint="eastAsia" w:ascii="仿宋_GB2312" w:eastAsia="仿宋_GB2312"/>
                <w:sz w:val="24"/>
              </w:rPr>
            </w:pPr>
            <w:r>
              <w:rPr>
                <w:rFonts w:hint="eastAsia" w:ascii="仿宋_GB2312" w:hAnsi="仿宋" w:eastAsia="仿宋_GB2312"/>
                <w:sz w:val="24"/>
              </w:rPr>
              <w:t>《同等学力人员申请硕士学位计算机科学与技术学科综合水平全国统一考试大纲及指南》</w:t>
            </w:r>
          </w:p>
        </w:tc>
        <w:tc>
          <w:tcPr>
            <w:tcW w:w="1680"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软件工程</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建筑学</w:t>
            </w:r>
          </w:p>
        </w:tc>
        <w:tc>
          <w:tcPr>
            <w:tcW w:w="4994" w:type="dxa"/>
            <w:vMerge w:val="restart"/>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《同等学力人员申请硕士学位建筑学学科综合水平全国统一考试大纲及指南》</w:t>
            </w:r>
          </w:p>
        </w:tc>
        <w:tc>
          <w:tcPr>
            <w:tcW w:w="1680"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城乡规划学</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风景园林学</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作物学</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《同等学力人员申请硕士学位作物学学科综合水平全国统一考试大纲及指南》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restart"/>
            <w:noWrap w:val="0"/>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临床医学</w:t>
            </w:r>
          </w:p>
        </w:tc>
        <w:tc>
          <w:tcPr>
            <w:tcW w:w="4994" w:type="dxa"/>
            <w:vMerge w:val="restart"/>
            <w:noWrap w:val="0"/>
            <w:vAlign w:val="center"/>
          </w:tcPr>
          <w:p>
            <w:pPr>
              <w:rPr>
                <w:rFonts w:hint="eastAsia" w:ascii="仿宋_GB2312" w:eastAsia="仿宋_GB2312"/>
                <w:sz w:val="24"/>
              </w:rPr>
            </w:pPr>
            <w:r>
              <w:rPr>
                <w:rFonts w:hint="eastAsia" w:ascii="仿宋_GB2312" w:hAnsi="仿宋" w:eastAsia="仿宋_GB2312"/>
                <w:sz w:val="24"/>
              </w:rPr>
              <w:t>《同等学力人员申请硕士学位临床医学学科综合水平全国统一考试大纲及指南》</w:t>
            </w:r>
          </w:p>
        </w:tc>
        <w:tc>
          <w:tcPr>
            <w:tcW w:w="1680" w:type="dxa"/>
            <w:vMerge w:val="restart"/>
            <w:noWrap w:val="0"/>
            <w:vAlign w:val="center"/>
          </w:tcPr>
          <w:p>
            <w:pPr>
              <w:jc w:val="center"/>
              <w:rPr>
                <w:rFonts w:hint="eastAsia" w:ascii="仿宋_GB2312" w:eastAsia="仿宋_GB2312"/>
                <w:sz w:val="24"/>
              </w:rPr>
            </w:pPr>
            <w:r>
              <w:rPr>
                <w:rFonts w:hint="eastAsia" w:ascii="仿宋_GB2312" w:hAnsi="仿宋" w:eastAsia="仿宋_GB2312"/>
                <w:bCs/>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vMerge w:val="continue"/>
            <w:noWrap w:val="0"/>
            <w:vAlign w:val="center"/>
          </w:tcPr>
          <w:p>
            <w:pPr>
              <w:jc w:val="center"/>
              <w:rPr>
                <w:rFonts w:hint="eastAsia" w:ascii="仿宋_GB2312" w:eastAsia="仿宋_GB2312"/>
                <w:sz w:val="24"/>
              </w:rPr>
            </w:pP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护理学</w:t>
            </w:r>
          </w:p>
        </w:tc>
        <w:tc>
          <w:tcPr>
            <w:tcW w:w="4994" w:type="dxa"/>
            <w:vMerge w:val="continue"/>
            <w:noWrap w:val="0"/>
            <w:vAlign w:val="center"/>
          </w:tcPr>
          <w:p>
            <w:pPr>
              <w:rPr>
                <w:rFonts w:hint="eastAsia" w:ascii="仿宋_GB2312" w:eastAsia="仿宋_GB2312"/>
                <w:sz w:val="24"/>
              </w:rPr>
            </w:pPr>
          </w:p>
        </w:tc>
        <w:tc>
          <w:tcPr>
            <w:tcW w:w="1680" w:type="dxa"/>
            <w:vMerge w:val="continue"/>
            <w:noWrap w:val="0"/>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管理科学与工程</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《同等学力人员申请硕士学位管理科学与工程学科综合水平全国统一考试大纲及指南》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工商管理</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《同等学力人员申请硕士学位工商管理学科综合水平全国统一考试大纲及指南》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农林经济</w:t>
            </w:r>
          </w:p>
          <w:p>
            <w:pPr>
              <w:jc w:val="center"/>
              <w:rPr>
                <w:rFonts w:hint="eastAsia" w:ascii="仿宋_GB2312" w:eastAsia="仿宋_GB2312"/>
                <w:sz w:val="24"/>
              </w:rPr>
            </w:pPr>
            <w:r>
              <w:rPr>
                <w:rFonts w:hint="eastAsia" w:ascii="仿宋_GB2312" w:hAnsi="仿宋" w:eastAsia="仿宋_GB2312"/>
                <w:sz w:val="24"/>
              </w:rPr>
              <w:t>管理</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《同等学力人员申请硕士学位农林经济管理学科综合水平全国统一考试大纲及指南》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公共管理</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公共管理</w:t>
            </w:r>
            <w:r>
              <w:rPr>
                <w:rFonts w:hint="eastAsia" w:ascii="仿宋_GB2312" w:eastAsia="仿宋_GB2312"/>
                <w:sz w:val="24"/>
              </w:rPr>
              <w:t>*</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《同等学力人员申请硕士学位公共管理学科综合水平全国统一考试大纲及指南》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454" w:type="dxa"/>
            <w:noWrap w:val="0"/>
            <w:vAlign w:val="center"/>
          </w:tcPr>
          <w:p>
            <w:pPr>
              <w:jc w:val="center"/>
              <w:rPr>
                <w:rFonts w:hint="eastAsia" w:ascii="仿宋_GB2312" w:eastAsia="仿宋_GB2312"/>
                <w:sz w:val="24"/>
              </w:rPr>
            </w:pPr>
            <w:r>
              <w:rPr>
                <w:rFonts w:hint="eastAsia" w:ascii="仿宋_GB2312" w:hAnsi="仿宋" w:eastAsia="仿宋_GB2312"/>
                <w:sz w:val="24"/>
              </w:rPr>
              <w:t>图书馆、情报与档案管理</w:t>
            </w:r>
          </w:p>
        </w:tc>
        <w:tc>
          <w:tcPr>
            <w:tcW w:w="1492" w:type="dxa"/>
            <w:noWrap w:val="0"/>
            <w:vAlign w:val="center"/>
          </w:tcPr>
          <w:p>
            <w:pPr>
              <w:jc w:val="center"/>
              <w:rPr>
                <w:rFonts w:hint="eastAsia" w:ascii="仿宋_GB2312" w:eastAsia="仿宋_GB2312"/>
                <w:sz w:val="24"/>
              </w:rPr>
            </w:pPr>
            <w:r>
              <w:rPr>
                <w:rFonts w:hint="eastAsia" w:ascii="仿宋_GB2312" w:hAnsi="仿宋" w:eastAsia="仿宋_GB2312"/>
                <w:sz w:val="24"/>
              </w:rPr>
              <w:t>图书情报与档案管理</w:t>
            </w:r>
          </w:p>
        </w:tc>
        <w:tc>
          <w:tcPr>
            <w:tcW w:w="4994" w:type="dxa"/>
            <w:noWrap w:val="0"/>
            <w:vAlign w:val="center"/>
          </w:tcPr>
          <w:p>
            <w:pPr>
              <w:rPr>
                <w:rFonts w:hint="eastAsia" w:ascii="仿宋_GB2312" w:eastAsia="仿宋_GB2312"/>
                <w:sz w:val="24"/>
              </w:rPr>
            </w:pPr>
            <w:r>
              <w:rPr>
                <w:rFonts w:hint="eastAsia" w:ascii="仿宋_GB2312" w:hAnsi="仿宋" w:eastAsia="仿宋_GB2312"/>
                <w:sz w:val="24"/>
              </w:rPr>
              <w:t>《同等学力人员申请硕士学位图书馆、情报与档案管理学科综合水平全国统一考试大纲及指南》</w:t>
            </w:r>
          </w:p>
        </w:tc>
        <w:tc>
          <w:tcPr>
            <w:tcW w:w="1680" w:type="dxa"/>
            <w:noWrap w:val="0"/>
            <w:vAlign w:val="center"/>
          </w:tcPr>
          <w:p>
            <w:pPr>
              <w:jc w:val="center"/>
              <w:rPr>
                <w:rFonts w:hint="eastAsia" w:ascii="仿宋_GB2312" w:eastAsia="仿宋_GB2312"/>
                <w:sz w:val="24"/>
              </w:rPr>
            </w:pPr>
            <w:r>
              <w:rPr>
                <w:rFonts w:hint="eastAsia" w:ascii="仿宋_GB2312" w:hAnsi="仿宋" w:eastAsia="仿宋_GB2312"/>
                <w:sz w:val="24"/>
              </w:rPr>
              <w:t>第二版</w:t>
            </w:r>
          </w:p>
        </w:tc>
      </w:tr>
    </w:tbl>
    <w:p>
      <w:pPr>
        <w:spacing w:line="280" w:lineRule="exact"/>
        <w:ind w:right="-493" w:rightChars="-235" w:firstLine="480" w:firstLineChars="200"/>
        <w:rPr>
          <w:rFonts w:hint="eastAsia" w:ascii="仿宋_GB2312" w:hAnsi="仿宋" w:eastAsia="仿宋_GB2312"/>
          <w:sz w:val="24"/>
        </w:rPr>
      </w:pPr>
    </w:p>
    <w:p>
      <w:pPr>
        <w:spacing w:line="280" w:lineRule="exact"/>
        <w:ind w:right="-493" w:rightChars="-235" w:firstLine="480" w:firstLineChars="200"/>
        <w:rPr>
          <w:rFonts w:hint="eastAsia" w:ascii="仿宋_GB2312" w:hAnsi="仿宋" w:eastAsia="仿宋_GB2312"/>
          <w:sz w:val="24"/>
        </w:rPr>
      </w:pPr>
      <w:r>
        <w:rPr>
          <w:rFonts w:hint="eastAsia" w:ascii="仿宋_GB2312" w:hAnsi="仿宋" w:eastAsia="仿宋_GB2312"/>
          <w:sz w:val="24"/>
        </w:rPr>
        <w:t>注：本表中</w:t>
      </w:r>
      <w:r>
        <w:rPr>
          <w:rFonts w:hint="eastAsia" w:ascii="仿宋_GB2312" w:hAnsi="仿宋" w:eastAsia="仿宋_GB2312"/>
          <w:sz w:val="24"/>
          <w:lang w:eastAsia="zh-CN"/>
        </w:rPr>
        <w:t>法学科目考试大纲第五版（修订稿）、</w:t>
      </w:r>
      <w:r>
        <w:rPr>
          <w:rFonts w:hint="eastAsia" w:ascii="仿宋_GB2312" w:hAnsi="仿宋" w:eastAsia="仿宋_GB2312"/>
          <w:sz w:val="24"/>
        </w:rPr>
        <w:t>《同等学力人员申请硕士学位哲学学科综合水平全国统一考试大纲</w:t>
      </w:r>
      <w:r>
        <w:rPr>
          <w:rFonts w:hint="eastAsia" w:ascii="仿宋_GB2312" w:hAnsi="仿宋" w:eastAsia="仿宋_GB2312"/>
          <w:sz w:val="24"/>
          <w:lang w:eastAsia="zh-CN"/>
        </w:rPr>
        <w:t>补充说明》</w:t>
      </w:r>
      <w:r>
        <w:rPr>
          <w:rFonts w:hint="eastAsia" w:ascii="仿宋_GB2312" w:hAnsi="仿宋" w:eastAsia="仿宋_GB2312"/>
          <w:sz w:val="24"/>
          <w:lang w:val="en-US" w:eastAsia="zh-CN"/>
        </w:rPr>
        <w:t>(2019年）</w:t>
      </w:r>
      <w:r>
        <w:rPr>
          <w:rFonts w:hint="eastAsia" w:ascii="仿宋_GB2312" w:hAnsi="仿宋" w:eastAsia="仿宋_GB2312"/>
          <w:sz w:val="24"/>
          <w:lang w:eastAsia="zh-CN"/>
        </w:rPr>
        <w:t>、《</w:t>
      </w:r>
      <w:r>
        <w:rPr>
          <w:rFonts w:hint="eastAsia" w:ascii="仿宋_GB2312" w:hAnsi="仿宋" w:eastAsia="仿宋_GB2312"/>
          <w:sz w:val="24"/>
        </w:rPr>
        <w:t>同等学力人员申请硕士学位政治学学科综合水平全国统一考试大纲</w:t>
      </w:r>
      <w:r>
        <w:rPr>
          <w:rFonts w:hint="eastAsia" w:ascii="仿宋_GB2312" w:hAnsi="仿宋" w:eastAsia="仿宋_GB2312"/>
          <w:sz w:val="24"/>
          <w:lang w:eastAsia="zh-CN"/>
        </w:rPr>
        <w:t>补充说明》</w:t>
      </w:r>
      <w:r>
        <w:rPr>
          <w:rFonts w:hint="eastAsia" w:ascii="仿宋_GB2312" w:hAnsi="仿宋" w:eastAsia="仿宋_GB2312"/>
          <w:sz w:val="24"/>
          <w:lang w:val="en-US" w:eastAsia="zh-CN"/>
        </w:rPr>
        <w:t>(2019年）</w:t>
      </w:r>
      <w:r>
        <w:rPr>
          <w:rFonts w:hint="eastAsia" w:ascii="仿宋_GB2312" w:hAnsi="仿宋" w:eastAsia="仿宋_GB2312"/>
          <w:sz w:val="24"/>
          <w:lang w:eastAsia="zh-CN"/>
        </w:rPr>
        <w:t>的电子版可在信息平台中下载；其他</w:t>
      </w:r>
      <w:r>
        <w:rPr>
          <w:rFonts w:hint="eastAsia" w:ascii="仿宋_GB2312" w:hAnsi="仿宋" w:eastAsia="仿宋_GB2312"/>
          <w:sz w:val="24"/>
        </w:rPr>
        <w:t>考试大纲及指南均由高等教育出版社出版发行。</w:t>
      </w:r>
    </w:p>
    <w:p>
      <w:pPr>
        <w:jc w:val="right"/>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B07C7"/>
    <w:rsid w:val="3A7B07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2019-03-08T00:25:00Z</dcterms:created>
  <dc:creator>郭正祥</dc:creator>
  <lastModifiedBy>郭正祥</lastModifiedBy>
  <dcterms:modified xsi:type="dcterms:W3CDTF">2019-03-08T00:25:48Z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