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caps/>
          <w:color w:val="6A6A6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caps/>
          <w:color w:val="6A6A6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caps/>
          <w:color w:val="6A6A6A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color w:val="6A6A6A"/>
          <w:sz w:val="48"/>
          <w:szCs w:val="48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b/>
          <w:color w:val="6A6A6A"/>
          <w:sz w:val="48"/>
          <w:szCs w:val="48"/>
          <w:lang w:val="zh-CN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1724025" cy="1752600"/>
            <wp:effectExtent l="19050" t="0" r="9525" b="0"/>
            <wp:docPr id="1" name="图片 1" descr="https://gss1.bdstatic.com/-vo3dSag_xI4khGkpoWK1HF6hhy/baike/w%3D268%3Bg%3D0/sign=64937a6fd72a60595210e61c100f53a6/1ad5ad6eddc451dab4579a4db6fd5266d1163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gss1.bdstatic.com/-vo3dSag_xI4khGkpoWK1HF6hhy/baike/w%3D268%3Bg%3D0/sign=64937a6fd72a60595210e61c100f53a6/1ad5ad6eddc451dab4579a4db6fd5266d11632f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b/>
          <w:color w:val="6A6A6A"/>
          <w:sz w:val="48"/>
          <w:szCs w:val="48"/>
          <w:lang w:val="zh-CN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b/>
          <w:color w:val="6A6A6A"/>
          <w:sz w:val="48"/>
          <w:szCs w:val="48"/>
        </w:rPr>
      </w:pPr>
      <w:r>
        <w:rPr>
          <w:rFonts w:hint="eastAsia" w:ascii="等线" w:hAnsi="等线" w:eastAsia="等线" w:cs="等线"/>
          <w:b/>
          <w:color w:val="6A6A6A"/>
          <w:sz w:val="48"/>
          <w:szCs w:val="48"/>
          <w:lang w:val="en-US" w:eastAsia="zh-CN"/>
        </w:rPr>
        <w:t>学习资助项目</w:t>
      </w:r>
      <w:r>
        <w:rPr>
          <w:rFonts w:hint="eastAsia" w:ascii="等线" w:hAnsi="等线" w:eastAsia="等线" w:cs="等线"/>
          <w:b/>
          <w:color w:val="6A6A6A"/>
          <w:sz w:val="48"/>
          <w:szCs w:val="48"/>
        </w:rPr>
        <w:t>申请平台</w:t>
      </w: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b/>
          <w:color w:val="6A6A6A"/>
          <w:sz w:val="48"/>
          <w:szCs w:val="48"/>
        </w:rPr>
      </w:pPr>
      <w:r>
        <w:rPr>
          <w:rFonts w:hint="eastAsia" w:ascii="等线" w:hAnsi="等线" w:eastAsia="等线" w:cs="等线"/>
          <w:b/>
          <w:color w:val="6A6A6A"/>
          <w:sz w:val="48"/>
          <w:szCs w:val="48"/>
        </w:rPr>
        <w:t>运行流程说明书</w:t>
      </w: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color w:val="6A6A6A"/>
          <w:sz w:val="36"/>
          <w:szCs w:val="36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color w:val="6A6A6A"/>
          <w:sz w:val="36"/>
          <w:szCs w:val="36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color w:val="6A6A6A"/>
          <w:sz w:val="36"/>
          <w:szCs w:val="36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color w:val="6A6A6A"/>
          <w:sz w:val="36"/>
          <w:szCs w:val="36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color w:val="6A6A6A"/>
          <w:sz w:val="36"/>
          <w:szCs w:val="36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color w:val="6A6A6A"/>
          <w:sz w:val="36"/>
          <w:szCs w:val="36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color w:val="6A6A6A"/>
          <w:sz w:val="36"/>
          <w:szCs w:val="36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bCs/>
          <w:color w:val="6A6A6A"/>
          <w:sz w:val="24"/>
          <w:szCs w:val="24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bCs/>
          <w:color w:val="6A6A6A"/>
          <w:sz w:val="24"/>
          <w:szCs w:val="24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bCs/>
          <w:color w:val="6A6A6A"/>
          <w:sz w:val="24"/>
          <w:szCs w:val="24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bCs/>
          <w:color w:val="6A6A6A"/>
          <w:sz w:val="24"/>
          <w:szCs w:val="24"/>
        </w:rPr>
      </w:pP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bCs/>
          <w:color w:val="6A6A6A"/>
          <w:sz w:val="24"/>
          <w:szCs w:val="24"/>
        </w:rPr>
      </w:pPr>
      <w:r>
        <w:rPr>
          <w:rFonts w:hint="eastAsia" w:ascii="等线" w:hAnsi="等线" w:eastAsia="等线" w:cs="等线"/>
          <w:bCs/>
          <w:color w:val="6A6A6A"/>
          <w:sz w:val="24"/>
          <w:szCs w:val="24"/>
        </w:rPr>
        <w:t>编写单位：上海海读教育科技有限公司</w:t>
      </w:r>
    </w:p>
    <w:p>
      <w:pPr>
        <w:pStyle w:val="4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bCs/>
          <w:color w:val="6A6A6A"/>
          <w:sz w:val="24"/>
          <w:szCs w:val="24"/>
        </w:rPr>
      </w:pPr>
    </w:p>
    <w:sdt>
      <w:sdtPr>
        <w:rPr>
          <w:rFonts w:hint="eastAsia" w:ascii="等线" w:hAnsi="等线" w:eastAsia="等线" w:cs="等线"/>
          <w:kern w:val="2"/>
          <w:sz w:val="21"/>
          <w:szCs w:val="22"/>
          <w:lang w:val="en-US" w:eastAsia="zh-CN" w:bidi="ar-SA"/>
        </w:rPr>
        <w:id w:val="147459236"/>
        <w15:color w:val="DBDBDB"/>
        <w:docPartObj>
          <w:docPartGallery w:val="Table of Contents"/>
          <w:docPartUnique/>
        </w:docPartObj>
      </w:sdtPr>
      <w:sdtEndPr>
        <w:rPr>
          <w:rFonts w:hint="eastAsia" w:ascii="等线" w:hAnsi="等线" w:eastAsia="等线" w:cs="等线"/>
          <w:bCs/>
          <w:color w:val="6A6A6A"/>
          <w:kern w:val="2"/>
          <w:sz w:val="21"/>
          <w:szCs w:val="24"/>
          <w:lang w:val="en-US" w:eastAsia="zh-CN" w:bidi="ar-SA"/>
        </w:rPr>
      </w:sdtEndPr>
      <w:sdtContent>
        <w:p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等线" w:hAnsi="等线" w:eastAsia="等线" w:cs="等线"/>
            </w:rPr>
          </w:pPr>
          <w:r>
            <w:rPr>
              <w:rFonts w:hint="eastAsia" w:ascii="等线" w:hAnsi="等线" w:eastAsia="等线" w:cs="等线"/>
              <w:sz w:val="21"/>
            </w:rPr>
            <w:t>目录</w:t>
          </w:r>
        </w:p>
        <w:p>
          <w:pPr>
            <w:pStyle w:val="18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 w:val="24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color w:val="6A6A6A"/>
              <w:sz w:val="24"/>
              <w:szCs w:val="24"/>
            </w:rPr>
            <w:instrText xml:space="preserve">TOC \o "1-3" \h \u </w:instrText>
          </w:r>
          <w:r>
            <w:rPr>
              <w:rFonts w:hint="eastAsia" w:ascii="等线" w:hAnsi="等线" w:eastAsia="等线" w:cs="等线"/>
              <w:bCs/>
              <w:color w:val="6A6A6A"/>
              <w:sz w:val="24"/>
              <w:szCs w:val="24"/>
            </w:rPr>
            <w:fldChar w:fldCharType="separate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_Toc22807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</w:rPr>
            <w:t xml:space="preserve">1. </w:t>
          </w:r>
          <w:r>
            <w:rPr>
              <w:rFonts w:hint="eastAsia" w:ascii="等线" w:hAnsi="等线" w:eastAsia="等线" w:cs="等线"/>
            </w:rPr>
            <w:t>运行流程</w:t>
          </w:r>
          <w:r>
            <w:tab/>
          </w:r>
          <w:r>
            <w:fldChar w:fldCharType="begin"/>
          </w:r>
          <w:r>
            <w:instrText xml:space="preserve"> PAGEREF _Toc22807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18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_Toc32435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</w:rPr>
            <w:t xml:space="preserve">2. </w:t>
          </w:r>
          <w:r>
            <w:rPr>
              <w:rFonts w:hint="eastAsia" w:ascii="等线" w:hAnsi="等线" w:eastAsia="等线" w:cs="等线"/>
            </w:rPr>
            <w:t>用户端</w:t>
          </w:r>
          <w:r>
            <w:rPr>
              <w:rFonts w:hint="eastAsia" w:ascii="等线" w:hAnsi="等线" w:eastAsia="等线" w:cs="等线"/>
              <w:lang w:eastAsia="zh-CN"/>
            </w:rPr>
            <w:t>（</w:t>
          </w:r>
          <w:r>
            <w:rPr>
              <w:rFonts w:hint="eastAsia" w:ascii="等线" w:hAnsi="等线" w:eastAsia="等线" w:cs="等线"/>
              <w:lang w:val="en-US" w:eastAsia="zh-CN"/>
            </w:rPr>
            <w:t>申请端</w:t>
          </w:r>
          <w:r>
            <w:rPr>
              <w:rFonts w:hint="eastAsia" w:ascii="等线" w:hAnsi="等线" w:eastAsia="等线" w:cs="等线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_Toc32435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_Toc356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szCs w:val="28"/>
            </w:rPr>
            <w:t xml:space="preserve">2.1.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登录系统并完善资料</w:t>
          </w:r>
          <w:r>
            <w:tab/>
          </w:r>
          <w:r>
            <w:fldChar w:fldCharType="begin"/>
          </w:r>
          <w:r>
            <w:instrText xml:space="preserve"> PAGEREF _Toc356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_Toc5998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szCs w:val="28"/>
            </w:rPr>
            <w:t xml:space="preserve">2.2.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申请学习资助项目</w:t>
          </w:r>
          <w:r>
            <w:tab/>
          </w:r>
          <w:r>
            <w:fldChar w:fldCharType="begin"/>
          </w:r>
          <w:r>
            <w:instrText xml:space="preserve"> PAGEREF _Toc5998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_Toc20715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szCs w:val="28"/>
            </w:rPr>
            <w:t xml:space="preserve">2.3.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离校材料填写</w:t>
          </w:r>
          <w:r>
            <w:tab/>
          </w:r>
          <w:r>
            <w:fldChar w:fldCharType="begin"/>
          </w:r>
          <w:r>
            <w:instrText xml:space="preserve"> PAGEREF _Toc20715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_Toc28631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szCs w:val="28"/>
              <w:lang w:val="en-US" w:eastAsia="zh-CN"/>
            </w:rPr>
            <w:t xml:space="preserve">2.4.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到校材料填写</w:t>
          </w:r>
          <w:r>
            <w:tab/>
          </w:r>
          <w:r>
            <w:fldChar w:fldCharType="begin"/>
          </w:r>
          <w:r>
            <w:instrText xml:space="preserve"> PAGEREF _Toc28631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_Toc13915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szCs w:val="28"/>
              <w:lang w:val="en-US" w:eastAsia="zh-CN"/>
            </w:rPr>
            <w:t xml:space="preserve">2.5.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结项材料填写</w:t>
          </w:r>
          <w:r>
            <w:tab/>
          </w:r>
          <w:r>
            <w:fldChar w:fldCharType="begin"/>
          </w:r>
          <w:r>
            <w:instrText xml:space="preserve"> PAGEREF _Toc13915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_Toc10406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szCs w:val="28"/>
              <w:lang w:val="en-US" w:eastAsia="zh-CN"/>
            </w:rPr>
            <w:t xml:space="preserve">2.6.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延期派出</w:t>
          </w:r>
          <w:r>
            <w:tab/>
          </w:r>
          <w:r>
            <w:fldChar w:fldCharType="begin"/>
          </w:r>
          <w:r>
            <w:instrText xml:space="preserve"> PAGEREF _Toc10406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_Toc12591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szCs w:val="28"/>
              <w:lang w:val="en-US" w:eastAsia="zh-CN"/>
            </w:rPr>
            <w:t xml:space="preserve">2.7.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放弃资助或改派访学单位</w:t>
          </w:r>
          <w:r>
            <w:tab/>
          </w:r>
          <w:r>
            <w:fldChar w:fldCharType="begin"/>
          </w:r>
          <w:r>
            <w:instrText xml:space="preserve"> PAGEREF _Toc12591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_Toc9863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szCs w:val="28"/>
              <w:lang w:val="en-US" w:eastAsia="zh-CN"/>
            </w:rPr>
            <w:t xml:space="preserve">2.8.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_Toc9863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18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_Toc21013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</w:rPr>
            <w:t xml:space="preserve">3. </w:t>
          </w:r>
          <w:r>
            <w:rPr>
              <w:rFonts w:hint="eastAsia" w:ascii="等线" w:hAnsi="等线" w:eastAsia="等线" w:cs="等线"/>
              <w:lang w:val="en-US" w:eastAsia="zh-CN"/>
            </w:rPr>
            <w:t>管理端（导师/学院助理/学院主管领导/研究生院）</w:t>
          </w:r>
          <w:r>
            <w:tab/>
          </w:r>
          <w:r>
            <w:fldChar w:fldCharType="begin"/>
          </w:r>
          <w:r>
            <w:instrText xml:space="preserve"> PAGEREF _Toc21013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_Toc17243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kern w:val="0"/>
              <w:szCs w:val="21"/>
            </w:rPr>
            <w:t xml:space="preserve">3.1.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【导师】审核</w:t>
          </w:r>
          <w:r>
            <w:tab/>
          </w:r>
          <w:r>
            <w:fldChar w:fldCharType="begin"/>
          </w:r>
          <w:r>
            <w:instrText xml:space="preserve"> PAGEREF _Toc17243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_Toc4013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lang w:val="en-US" w:eastAsia="zh-CN"/>
            </w:rPr>
            <w:t xml:space="preserve">3.2.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【学院助理】审核</w:t>
          </w:r>
          <w:r>
            <w:tab/>
          </w:r>
          <w:r>
            <w:fldChar w:fldCharType="begin"/>
          </w:r>
          <w:r>
            <w:instrText xml:space="preserve"> PAGEREF _Toc4013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_Toc5750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szCs w:val="28"/>
              <w:lang w:val="en-US" w:eastAsia="zh-CN"/>
            </w:rPr>
            <w:t xml:space="preserve">3.3.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【学院主管领导】审核</w:t>
          </w:r>
          <w:r>
            <w:tab/>
          </w:r>
          <w:r>
            <w:fldChar w:fldCharType="begin"/>
          </w:r>
          <w:r>
            <w:instrText xml:space="preserve"> PAGEREF _Toc5750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_Toc6731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lang w:val="en-US" w:eastAsia="zh-CN"/>
            </w:rPr>
            <w:t xml:space="preserve">3.4.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【研究生院】审核</w:t>
          </w:r>
          <w:r>
            <w:tab/>
          </w:r>
          <w:r>
            <w:fldChar w:fldCharType="begin"/>
          </w:r>
          <w:r>
            <w:instrText xml:space="preserve"> PAGEREF _Toc6731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_Toc29678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lang w:val="en-US" w:eastAsia="zh-CN"/>
            </w:rPr>
            <w:t xml:space="preserve">3.5.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【研究生院</w:t>
          </w:r>
          <w:bookmarkStart w:id="24" w:name="_GoBack"/>
          <w:bookmarkEnd w:id="24"/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】专家评审</w:t>
          </w:r>
          <w:r>
            <w:tab/>
          </w:r>
          <w:r>
            <w:fldChar w:fldCharType="begin"/>
          </w:r>
          <w:r>
            <w:instrText xml:space="preserve"> PAGEREF _Toc29678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_Toc28305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kern w:val="0"/>
              <w:szCs w:val="21"/>
            </w:rPr>
            <w:t xml:space="preserve">3.6.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【导师】离校材料审核</w:t>
          </w:r>
          <w:r>
            <w:tab/>
          </w:r>
          <w:r>
            <w:fldChar w:fldCharType="begin"/>
          </w:r>
          <w:r>
            <w:instrText xml:space="preserve"> PAGEREF _Toc28305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_Toc818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lang w:val="en-US" w:eastAsia="zh-CN"/>
            </w:rPr>
            <w:t xml:space="preserve">3.7.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【学院助理】离校材料审核</w:t>
          </w:r>
          <w:r>
            <w:tab/>
          </w:r>
          <w:r>
            <w:fldChar w:fldCharType="begin"/>
          </w:r>
          <w:r>
            <w:instrText xml:space="preserve"> PAGEREF _Toc818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_Toc9763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szCs w:val="28"/>
              <w:lang w:val="en-US" w:eastAsia="zh-CN"/>
            </w:rPr>
            <w:t xml:space="preserve">3.8.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【学院主管领导】离校材料审核</w:t>
          </w:r>
          <w:r>
            <w:tab/>
          </w:r>
          <w:r>
            <w:fldChar w:fldCharType="begin"/>
          </w:r>
          <w:r>
            <w:instrText xml:space="preserve"> PAGEREF _Toc9763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_Toc3968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lang w:val="en-US" w:eastAsia="zh-CN"/>
            </w:rPr>
            <w:t xml:space="preserve">3.9.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【研究生院】离校材料审核</w:t>
          </w:r>
          <w:r>
            <w:tab/>
          </w:r>
          <w:r>
            <w:fldChar w:fldCharType="begin"/>
          </w:r>
          <w:r>
            <w:instrText xml:space="preserve"> PAGEREF _Toc3968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_Toc16074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kern w:val="0"/>
              <w:szCs w:val="21"/>
            </w:rPr>
            <w:t xml:space="preserve">3.10.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【导师】结项材料审核</w:t>
          </w:r>
          <w:r>
            <w:tab/>
          </w:r>
          <w:r>
            <w:fldChar w:fldCharType="begin"/>
          </w:r>
          <w:r>
            <w:instrText xml:space="preserve"> PAGEREF _Toc16074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_Toc2298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lang w:val="en-US" w:eastAsia="zh-CN"/>
            </w:rPr>
            <w:t xml:space="preserve">3.11.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【学院助理】结项材料审核</w:t>
          </w:r>
          <w:r>
            <w:tab/>
          </w:r>
          <w:r>
            <w:fldChar w:fldCharType="begin"/>
          </w:r>
          <w:r>
            <w:instrText xml:space="preserve"> PAGEREF _Toc2298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_Toc5042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szCs w:val="28"/>
              <w:lang w:val="en-US" w:eastAsia="zh-CN"/>
            </w:rPr>
            <w:t xml:space="preserve">3.12.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【学院主管领导】结项材料审核</w:t>
          </w:r>
          <w:r>
            <w:tab/>
          </w:r>
          <w:r>
            <w:fldChar w:fldCharType="begin"/>
          </w:r>
          <w:r>
            <w:instrText xml:space="preserve"> PAGEREF _Toc5042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10466"/>
            </w:tabs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begin"/>
          </w:r>
          <w:r>
            <w:rPr>
              <w:rFonts w:hint="eastAsia" w:ascii="等线" w:hAnsi="等线" w:eastAsia="等线" w:cs="等线"/>
              <w:bCs/>
              <w:szCs w:val="24"/>
            </w:rPr>
            <w:instrText xml:space="preserve"> HYPERLINK \l _Toc9058 </w:instrText>
          </w:r>
          <w:r>
            <w:rPr>
              <w:rFonts w:hint="eastAsia" w:ascii="等线" w:hAnsi="等线" w:eastAsia="等线" w:cs="等线"/>
              <w:bCs/>
              <w:szCs w:val="24"/>
            </w:rPr>
            <w:fldChar w:fldCharType="separate"/>
          </w:r>
          <w:r>
            <w:rPr>
              <w:rFonts w:hint="default" w:ascii="等线" w:hAnsi="等线" w:eastAsia="等线" w:cs="等线"/>
              <w:lang w:val="en-US" w:eastAsia="zh-CN"/>
            </w:rPr>
            <w:t xml:space="preserve">3.13. </w:t>
          </w:r>
          <w:r>
            <w:rPr>
              <w:rFonts w:hint="eastAsia" w:ascii="等线" w:hAnsi="等线" w:eastAsia="等线" w:cs="等线"/>
              <w:szCs w:val="28"/>
              <w:lang w:val="en-US" w:eastAsia="zh-CN"/>
            </w:rPr>
            <w:t>【研究生院】结项材料审核</w:t>
          </w:r>
          <w:r>
            <w:tab/>
          </w:r>
          <w:r>
            <w:fldChar w:fldCharType="begin"/>
          </w:r>
          <w:r>
            <w:instrText xml:space="preserve"> PAGEREF _Toc9058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  <w:p>
          <w:pPr>
            <w:pStyle w:val="41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center"/>
            <w:textAlignment w:val="auto"/>
            <w:rPr>
              <w:rFonts w:hint="eastAsia" w:ascii="等线" w:hAnsi="等线" w:eastAsia="等线" w:cs="等线"/>
              <w:bCs/>
              <w:color w:val="6A6A6A"/>
              <w:sz w:val="24"/>
              <w:szCs w:val="24"/>
            </w:rPr>
          </w:pPr>
          <w:r>
            <w:rPr>
              <w:rFonts w:hint="eastAsia" w:ascii="等线" w:hAnsi="等线" w:eastAsia="等线" w:cs="等线"/>
              <w:bCs/>
              <w:color w:val="6A6A6A"/>
              <w:szCs w:val="24"/>
            </w:rPr>
            <w:fldChar w:fldCharType="end"/>
          </w:r>
        </w:p>
      </w:sdtContent>
    </w:sdt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</w:p>
    <w:p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bookmarkStart w:id="0" w:name="_Toc22807"/>
      <w:r>
        <w:rPr>
          <w:rFonts w:hint="eastAsia" w:ascii="等线" w:hAnsi="等线" w:eastAsia="等线" w:cs="等线"/>
        </w:rPr>
        <w:t>运行流程</w:t>
      </w:r>
      <w:bookmarkEnd w:id="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1465" cy="7666990"/>
            <wp:effectExtent l="15875" t="15875" r="17780" b="285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766699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bookmarkStart w:id="1" w:name="_Toc32435"/>
      <w:r>
        <w:rPr>
          <w:rFonts w:hint="eastAsia" w:ascii="等线" w:hAnsi="等线" w:eastAsia="等线" w:cs="等线"/>
        </w:rPr>
        <w:t>用户端</w:t>
      </w:r>
      <w:r>
        <w:rPr>
          <w:rFonts w:hint="eastAsia" w:ascii="等线" w:hAnsi="等线" w:eastAsia="等线" w:cs="等线"/>
          <w:lang w:eastAsia="zh-CN"/>
        </w:rPr>
        <w:t>（</w:t>
      </w:r>
      <w:r>
        <w:rPr>
          <w:rFonts w:hint="eastAsia" w:ascii="等线" w:hAnsi="等线" w:eastAsia="等线" w:cs="等线"/>
          <w:lang w:val="en-US" w:eastAsia="zh-CN"/>
        </w:rPr>
        <w:t>申请端</w:t>
      </w:r>
      <w:r>
        <w:rPr>
          <w:rFonts w:hint="eastAsia" w:ascii="等线" w:hAnsi="等线" w:eastAsia="等线" w:cs="等线"/>
          <w:lang w:eastAsia="zh-CN"/>
        </w:rPr>
        <w:t>）</w:t>
      </w:r>
      <w:bookmarkEnd w:id="1"/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bookmarkStart w:id="2" w:name="_Toc356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登录系统并完善资料</w:t>
      </w:r>
      <w:bookmarkEnd w:id="2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6A6A6A"/>
          <w:kern w:val="0"/>
          <w:sz w:val="24"/>
          <w:szCs w:val="24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需要申报学习资助项目的</w:t>
      </w:r>
      <w:r>
        <w:rPr>
          <w:rFonts w:hint="eastAsia" w:ascii="等线" w:hAnsi="等线" w:eastAsia="等线" w:cs="等线"/>
          <w:color w:val="auto"/>
          <w:kern w:val="0"/>
          <w:sz w:val="24"/>
          <w:szCs w:val="24"/>
        </w:rPr>
        <w:t>学生</w:t>
      </w: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/在职人员，进入网站后，首先需要登录，操作步骤如下：</w:t>
      </w:r>
    </w:p>
    <w:p>
      <w:pPr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4445" b="1079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输入网址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，点击右上角的登录图标，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登录时，账号使用学号/职工号，初始密码为000000（若之前已登录，使用实际密码）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（如果之前的密码忘记了，点击【登录页面】的“忘记密码”按钮，重新设置密码后再登录）</w:t>
      </w:r>
    </w:p>
    <w:p>
      <w:pPr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登录成功后，完善【个人资料】中的个人信息和学校信息。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3022600" cy="1449070"/>
            <wp:effectExtent l="0" t="0" r="6350" b="1778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</w:rPr>
        <w:drawing>
          <wp:inline distT="0" distB="0" distL="114300" distR="114300">
            <wp:extent cx="3503930" cy="1466850"/>
            <wp:effectExtent l="0" t="0" r="1270" b="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bookmarkStart w:id="3" w:name="_Toc5998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申请学习资助项目</w:t>
      </w:r>
      <w:bookmarkEnd w:id="3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学生/在职人员登录并补充完个人资料后，进行报名，操作步骤如下：</w:t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点击上方菜单“自主申报”按钮，进入到报名页面；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或者是之前申请了CSC项目但是被拒绝，也可以点击“已申请项目”中的“同意参加学校奖学金项目”按钮，进入到报名页面。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35750" cy="3683000"/>
            <wp:effectExtent l="0" t="0" r="889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进入到【报名填写】页面后，按实际情况按要求填写表单内容；需要仔细检查页面上字段填写情况，一旦提交不可更改（如填错后只能通过审批人员，审核时退回，再重新填写）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（其中，国内导师字段，搜索导师的姓名进行选择）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b/>
          <w:bCs/>
          <w:color w:val="252525" w:themeColor="text1" w:themeTint="D9"/>
          <w:kern w:val="0"/>
          <w:sz w:val="30"/>
          <w:szCs w:val="30"/>
          <w:lang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2100" cy="3124200"/>
            <wp:effectExtent l="0" t="0" r="254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等线" w:hAnsi="等线" w:eastAsia="等线" w:cs="等线"/>
          <w:color w:val="6A6A6A"/>
          <w:kern w:val="0"/>
          <w:szCs w:val="21"/>
        </w:rPr>
      </w:pP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bookmarkStart w:id="4" w:name="_Toc20715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离校材料填写</w:t>
      </w:r>
      <w:bookmarkEnd w:id="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提交报名后，在完成导师→二级学院助理→二级学院主管领导→研究生院→专家评审的审批全部通过后，则需要在“已申请项目”中提交“离校材料”。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37655" cy="3408045"/>
            <wp:effectExtent l="0" t="0" r="6985" b="57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bookmarkStart w:id="5" w:name="_Toc28631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到校材料填写</w:t>
      </w:r>
      <w:bookmarkEnd w:id="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离校材料填写完后，在完成导师→二级学院助理→二级学院主管领导→研究生院针对离校材料的审批全部通过后；且如果时间到了“离校材料”填写的出境时间；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则需要在“已申请项目”中提交“到校材料”。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640" cy="3765550"/>
            <wp:effectExtent l="0" t="0" r="0" b="1397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lang w:val="en-US" w:eastAsia="zh-CN"/>
        </w:rPr>
      </w:pP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bookmarkStart w:id="6" w:name="_Toc13915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结项材料填写</w:t>
      </w:r>
      <w:bookmarkEnd w:id="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如果时间到了“离校材料”填写的访学结束时间；则需要在“已申请项目”中提交“结项材料”（页面如下）；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提交完结项材料后，导师→二级学院助理→二级学院主管领导→研究生院会针对结项材料进行审批。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7325" cy="2867025"/>
            <wp:effectExtent l="0" t="0" r="5715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bookmarkStart w:id="7" w:name="_Toc10406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延期派出</w:t>
      </w:r>
      <w:bookmarkEnd w:id="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在提交离校材料后，如果需要延期派出，则可在“已申请项目”中，点击“延期派出”按钮进行申请。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提交申请后，导师→二级学院助理→二级学院主管领导→研究生院会针对延期改派的申请进行审批。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3370" cy="3527425"/>
            <wp:effectExtent l="0" t="0" r="1270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bookmarkStart w:id="8" w:name="_Toc12591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放弃资助或改派访学单位</w:t>
      </w:r>
      <w:bookmarkEnd w:id="8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申请完学习资助项目后，如果需要放弃资助或改派访学单位，则可在“已申请项目”中，点击“放弃资助或改派访学单位”进行申请。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提交申请后，导师→二级学院助理→二级学院主管领导→研究生院会针对放弃资助或改派单位的申请进行审批。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0195" cy="3099435"/>
            <wp:effectExtent l="0" t="0" r="4445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lang w:val="en-US" w:eastAsia="zh-CN"/>
        </w:rPr>
      </w:pP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bookmarkStart w:id="9" w:name="_Toc9863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常见问题</w:t>
      </w:r>
      <w:bookmarkEnd w:id="9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针对报名以及使用过程中，碰到的常见问题，可以在网站的常见问题进行查看答疑。（此部分会根据实际情况逐步进行补充）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37020" cy="3681730"/>
            <wp:effectExtent l="0" t="0" r="1143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等线" w:hAnsi="等线" w:eastAsia="等线" w:cs="等线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等线" w:hAnsi="等线" w:eastAsia="等线" w:cs="等线"/>
          <w:lang w:val="en-US" w:eastAsia="zh-CN"/>
        </w:rPr>
      </w:pPr>
    </w:p>
    <w:p>
      <w:pPr>
        <w:pStyle w:val="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bookmarkStart w:id="10" w:name="_Toc21013"/>
      <w:r>
        <w:rPr>
          <w:rFonts w:hint="eastAsia" w:ascii="等线" w:hAnsi="等线" w:eastAsia="等线" w:cs="等线"/>
          <w:lang w:val="en-US" w:eastAsia="zh-CN"/>
        </w:rPr>
        <w:t>管理端（导师/</w:t>
      </w:r>
      <w:r>
        <w:rPr>
          <w:rFonts w:hint="eastAsia" w:ascii="等线" w:hAnsi="等线" w:eastAsia="等线" w:cs="等线"/>
          <w:lang w:val="en-US" w:eastAsia="zh-CN"/>
        </w:rPr>
        <w:t>学院助理</w:t>
      </w:r>
      <w:r>
        <w:rPr>
          <w:rFonts w:hint="eastAsia" w:ascii="等线" w:hAnsi="等线" w:eastAsia="等线" w:cs="等线"/>
          <w:lang w:val="en-US" w:eastAsia="zh-CN"/>
        </w:rPr>
        <w:t>/</w:t>
      </w:r>
      <w:r>
        <w:rPr>
          <w:rFonts w:hint="eastAsia" w:ascii="等线" w:hAnsi="等线" w:eastAsia="等线" w:cs="等线"/>
          <w:lang w:val="en-US" w:eastAsia="zh-CN"/>
        </w:rPr>
        <w:t>学院主管领导/研究生院</w:t>
      </w:r>
      <w:r>
        <w:rPr>
          <w:rFonts w:hint="eastAsia" w:ascii="等线" w:hAnsi="等线" w:eastAsia="等线" w:cs="等线"/>
          <w:lang w:val="en-US" w:eastAsia="zh-CN"/>
        </w:rPr>
        <w:t>）</w:t>
      </w:r>
      <w:bookmarkEnd w:id="10"/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bookmarkStart w:id="11" w:name="_Toc17243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【导师】审核</w:t>
      </w:r>
      <w:bookmarkEnd w:id="11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</w:rPr>
        <w:t>学生</w:t>
      </w: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/在职人员完成学习资助项目的报名之后，首先需要由导师审批，审批操作步骤如下：</w:t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444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导师登录管理端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首次登录时，账号使用职工号，初始密码为000000（若之前有登录过，则使用实际密码）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（登录后可对初始密码进行更改）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  <w:color w:val="6A6A6A"/>
          <w:kern w:val="0"/>
          <w:szCs w:val="21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9525" b="1206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登录成功后，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点击【学生审批】的“查看”按钮，进入到【学生审批详情】页面查看该学生的申请信息。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导师需要审核学生上传的申请信息，审批结果有：“通过”、“不通过”、“退回”；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若提交的申请信息无误，则审批时选择“通过”，则进入到下一个审批节点“二级学院助理”审批。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269355" cy="3204845"/>
            <wp:effectExtent l="0" t="0" r="952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lang w:val="en-US" w:eastAsia="zh-CN"/>
        </w:rPr>
      </w:pPr>
      <w:bookmarkStart w:id="12" w:name="_Toc4013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学院助理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】审核</w:t>
      </w:r>
      <w:bookmarkEnd w:id="12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【导师审核】通过后，进入【学院助理审核】，审核操作步骤如下：</w:t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4445" b="1079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学院助理登录管理端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登录时使用的账号有以下几种情况：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首次登录时，账号使用职工号，初始密码为000000；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若之前已经有设置好的学院ID和密码，则使用之前的账号和密码即可；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若使用职工号无法登录提示“账号不存在”，则联系研究生院李老师对账号进行配置后再登录。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（登录后可对初始密码进行更改）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登录成功后，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点击【学生审批】的“查看”按钮，进入到【学生审批详情】页面查看该学生的申请信息。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学院助理需要审核学生上传的申请信息，审批结果有：“通过”、“不通过”、“退回”；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若提交的申请信息无误，则审批时选择“通过”，则进入到下一个审批节点“学院主管领导”审批。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若提交的申请信息有问题，则审批时选择“退回”，则会回到申请学生重新提交，然后重走审批流程；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0830" cy="3394710"/>
            <wp:effectExtent l="0" t="0" r="3810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bookmarkStart w:id="13" w:name="_Toc5750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学院主管领导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】审核</w:t>
      </w:r>
      <w:bookmarkEnd w:id="13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【学院助理审核】通过后，进入【学院主管领导审核】，审核操作步骤如下：</w:t>
      </w:r>
    </w:p>
    <w:p>
      <w:pPr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635" b="1079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学院主管领导登录管理端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登录时使用的账号有以下几种情况：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首次登录时，账号使用职工号，初始密码为000000；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若使用职工号无法登录提示“账号不存在”，则联系研究生院李老师对账号进行配置后再登录。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（登录后可对初始密码进行更改）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登录成功后，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点击【学生审批】的“查看”按钮，进入到【学生审批详情】页面查看该学生的申请信息。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学院主管领导需要审核学生上传的申请信息，审批结果有：“通过”、“不通过”、“退回”；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若提交的申请信息无误，则审批时选择“通过”，则进入到下一个审批节点“研究生院”审批。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若提交的申请信息有问题，则审批时选择“退回”，则会回到申请学生重新提交，然后重走审批流程；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0830" cy="3394710"/>
            <wp:effectExtent l="0" t="0" r="3810" b="381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lang w:val="en-US" w:eastAsia="zh-CN"/>
        </w:rPr>
      </w:pPr>
      <w:bookmarkStart w:id="14" w:name="_Toc6731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研究生院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】审核</w:t>
      </w:r>
      <w:bookmarkEnd w:id="14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【学院主管领导审核】通过后，进入【研究生院审核】，审核操作步骤如下：</w:t>
      </w:r>
    </w:p>
    <w:p>
      <w:pPr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635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研究生院登录管理端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使用研究生院的账号和密码进行登录，登录成功后，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点击【学生审批】的“查看”按钮，进入到【学生审批详情】页面查看该学生的申请信息。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研究生院需要审核学生上传的申请信息，审批结果有：“通过”、“不通过”、“退回”；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若提交的申请信息无误，则审批时选择“通过”，则进入到下一个审批节点“专家评审”节点。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若提交的申请信息有问题，则审批时选择“退回”，则会回到申请学生重新提交，然后重走审批流程；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0830" cy="3394710"/>
            <wp:effectExtent l="0" t="0" r="3810" b="381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lang w:val="en-US" w:eastAsia="zh-CN"/>
        </w:rPr>
      </w:pPr>
      <w:bookmarkStart w:id="15" w:name="_Toc29678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研究生院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专家评审</w:t>
      </w:r>
      <w:bookmarkEnd w:id="15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【研究生院审核】通过后，进入【专家评审】，审核操作步骤如下：</w:t>
      </w:r>
    </w:p>
    <w:p>
      <w:pPr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635" b="1079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研究生院登录管理端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使用研究生院的账号和密码进行登录，登录成功后，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点击【学生审批】的“查看”按钮，进入到【学生审批详情】页面查看该学生的申请信息。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研究生院需要审核学生上传的申请信息，审批结果有：“通过”、“不通过”、“退回”；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若提交的申请信息无误，则审批时选择“通过”，则进入到下一个审批节点“学生提交离校材料”节点。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若提交的申请信息有问题，则审批时选择“退回”，则会回到申请学生重新提交，然后重走审批流程；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0830" cy="3394710"/>
            <wp:effectExtent l="0" t="0" r="3810" b="381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bookmarkStart w:id="16" w:name="_Toc28305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【导师】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离校材料审核</w:t>
      </w:r>
      <w:bookmarkEnd w:id="16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</w:rPr>
        <w:t>学生</w:t>
      </w: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/在职人员提交完离校材料之后，首先需要由导师针对离校材料信息审批，审批操作步骤如下：</w:t>
      </w:r>
    </w:p>
    <w:p>
      <w:pPr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635" b="1079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导师登录管理端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首次登录时，账号使用职工号，初始密码为000000（若之前有登录过，则使用实际密码）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（登录后可对初始密码进行更改）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  <w:color w:val="6A6A6A"/>
          <w:kern w:val="0"/>
          <w:szCs w:val="21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登录成功后，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点击【学生审批】的“查看”按钮，进入到【学生审批详情】页面查看该学生的离校信息。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导师需要审核学生上传的离校信息，审批结果有：“通过”、“不通过”、“退回”；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若提交的申请信息无误，则审批时选择“通过”，则进入到下一个审批节点“二级学院助理”审批。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若提交的申请信息有问题，则审批时选择“退回”，则会回到申请学生重新提交离校材料；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269355" cy="3204845"/>
            <wp:effectExtent l="0" t="0" r="9525" b="10795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lang w:val="en-US" w:eastAsia="zh-CN"/>
        </w:rPr>
      </w:pPr>
      <w:bookmarkStart w:id="17" w:name="_Toc818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学院助理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离校材料审核</w:t>
      </w:r>
      <w:bookmarkEnd w:id="17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【导师审核离校材料】通过后，进入【学院助理审核离校材料】，审核操作步骤如下：</w:t>
      </w:r>
    </w:p>
    <w:p>
      <w:pPr>
        <w:pageBreakBefore w:val="0"/>
        <w:widowControl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635" b="1079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学院助理登录管理端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widowControl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登录时使用的账号有以下几种情况：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首次登录时，账号使用职工号，初始密码为000000；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若之前已经有设置好的学院ID和密码，则使用之前的账号和密码即可；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若使用职工号无法登录提示“账号不存在”，则联系研究生院李老师对账号进行配置后再登录。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（登录后可对初始密码进行更改）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97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登录成功后，点击【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学生审批】的“查看”按钮，进入到【学生审批详情】页面查看该学生的离校信息。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1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97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学院助理需要审核学生上传的离校信息，审批结果有：“通过”、“不通过”、“退回”；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若提交的申请信息无误，则审批时选择“通过”，则进入到下一个审批节点“学院主管领导”审批。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若提交的申请信息有问题，则审批时选择“退回”，则会回到申请学生重新提交离校，然后重走离校材料的审批流程；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0830" cy="3394710"/>
            <wp:effectExtent l="0" t="0" r="3810" b="381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bookmarkStart w:id="18" w:name="_Toc9763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学院主管领导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离校材料审核</w:t>
      </w:r>
      <w:bookmarkEnd w:id="18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【学院助理审核离校材料】通过后，进入【学院主管领导审核离校材料】，审核操作步骤如下：</w:t>
      </w:r>
    </w:p>
    <w:p>
      <w:pPr>
        <w:pageBreakBefore w:val="0"/>
        <w:widowControl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635" b="1079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学院主管领导登录管理端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widowControl/>
        <w:numPr>
          <w:ilvl w:val="0"/>
          <w:numId w:val="1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登录时使用的账号有以下几种情况：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首次登录时，账号使用职工号，初始密码为000000；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若使用职工号无法登录提示“账号不存在”，则联系研究生院李老师对账号进行配置后再登录。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（登录后可对初始密码进行更改）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登录成功后，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点击【学生审批】的“查看”按钮，进入到【学生审批详情】页面查看该学生的离校信息。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2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学院主管领导需要审核学生上传的离校信息，审批结果有：“通过”、“不通过”、“退回”；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若提交的申请信息无误，则审批时选择“通过”，则进入到下一个审批节点“研究生院”审批。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若提交的申请信息有问题，则审批时选择“退回”，则会回到申请学生重新提交离校信息，然后重走离校审批流程；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0830" cy="3394710"/>
            <wp:effectExtent l="0" t="0" r="3810" b="3810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lang w:val="en-US" w:eastAsia="zh-CN"/>
        </w:rPr>
      </w:pPr>
      <w:bookmarkStart w:id="19" w:name="_Toc3968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研究生院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离校材料审核</w:t>
      </w:r>
      <w:bookmarkEnd w:id="19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【学院主管领导审核离校材料】通过后，进入【研究生院审核离校材料】，审核操作步骤如下：</w:t>
      </w:r>
    </w:p>
    <w:p>
      <w:pPr>
        <w:pageBreakBefore w:val="0"/>
        <w:widowControl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635" b="1079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研究生院登录管理端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使用研究生院的账号和密码进行登录，登录成功后，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点击【学生审批】的“查看”按钮，进入到【学生审批详情】页面查看该学生的离校信息。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研究生院需要审核学生上传的离校信息，审批结果有：“通过”、“不通过”、“退回”；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若提交的申请信息无误，则审批时选择“通过”，则进入到等待出国节点。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若提交的申请信息有问题，则审批时选择“退回”，则会回到申请学生重新提交离校材料，然后重走离校审批流程；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0830" cy="3394710"/>
            <wp:effectExtent l="0" t="0" r="3810" b="381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sz w:val="21"/>
          <w:szCs w:val="21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bookmarkStart w:id="20" w:name="_Toc16074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【导师】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结项材料审核</w:t>
      </w:r>
      <w:bookmarkEnd w:id="20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</w:rPr>
        <w:t>学生</w:t>
      </w: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/在职人员提交完结项材料之后，首先需要由导师针对结项材料信息审批，审批操作步骤如下：</w:t>
      </w:r>
    </w:p>
    <w:p>
      <w:pPr>
        <w:pageBreakBefore w:val="0"/>
        <w:widowControl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635" b="10795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导师登录管理端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widowControl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首次登录时，账号使用职工号，初始密码为000000（若之前有登录过，则使用实际密码）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（登录后可对初始密码进行更改）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  <w:color w:val="6A6A6A"/>
          <w:kern w:val="0"/>
          <w:szCs w:val="21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登录成功后，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点击【学生审批】的“查看”按钮，进入到【学生审批详情】页面查看该学生的结项信息。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导师需要审核学生上传的结项信息，审批结果有：“通过”、“不通过”、“退回”；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若提交的申请信息无误，则审批时选择“通过”，则进入到下一个审批节点“二级学院助理”审批。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若提交的申请信息有问题，则审批时选择“退回”，则会回到申请学生重新提交结项材料；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269355" cy="3204845"/>
            <wp:effectExtent l="0" t="0" r="9525" b="10795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lang w:val="en-US" w:eastAsia="zh-CN"/>
        </w:rPr>
      </w:pPr>
      <w:bookmarkStart w:id="21" w:name="_Toc2298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学院助理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结项材料审核</w:t>
      </w:r>
      <w:bookmarkEnd w:id="21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【导师审核结项材料】通过后，进入【学院助理审核结项材料】，审核操作步骤如下：</w:t>
      </w:r>
    </w:p>
    <w:p>
      <w:pPr>
        <w:pageBreakBefore w:val="0"/>
        <w:widowControl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635" b="10795"/>
            <wp:docPr id="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学院助理登录管理端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widowControl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登录时使用的账号有以下几种情况：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首次登录时，账号使用职工号，初始密码为000000；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若之前已经有设置好的学院ID和密码，则使用之前的账号和密码即可；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若使用职工号无法登录提示“账号不存在”，则联系研究生院李老师对账号进行配置后再登录。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（登录后可对初始密码进行更改）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登录成功后，点击【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学生审批】的“查看”按钮，进入到【学生审批详情】页面查看该学生的结项信息。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学院助理需要审核学生上传的结项信息，审批结果有：“通过”、“不通过”、“退回”；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若提交的申请信息无误，则审批时选择“通过”，则进入到下一个审批节点“学院主管领导”审批。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若提交的申请信息有问题，则审批时选择“退回”，则会回到申请学生重新提交结项，然后重走结项材料的审批流程；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0830" cy="3394710"/>
            <wp:effectExtent l="0" t="0" r="3810" b="3810"/>
            <wp:docPr id="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sz w:val="28"/>
          <w:szCs w:val="28"/>
          <w:lang w:val="en-US" w:eastAsia="zh-CN"/>
        </w:rPr>
      </w:pPr>
      <w:bookmarkStart w:id="22" w:name="_Toc5042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学院主管领导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结项材料审核</w:t>
      </w:r>
      <w:bookmarkEnd w:id="22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【学院助理审核结项材料】通过后，进入【学院主管领导审核结项材料】，审核操作步骤如下：</w:t>
      </w:r>
    </w:p>
    <w:p>
      <w:pPr>
        <w:pageBreakBefore w:val="0"/>
        <w:widowControl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635" b="10795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学院主管领导登录管理端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widowControl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登录时使用的账号有以下几种情况：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首次登录时，账号使用职工号，初始密码为000000；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若使用职工号无法登录提示“账号不存在”，则联系研究生院李老师对账号进行配置后再登录。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（登录后可对初始密码进行更改）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登录成功后，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点击【学生审批】的“查看”按钮，进入到【学生审批详情】页面查看该学生的结项信息。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3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学院主管领导需要审核学生上传的结项信息，审批结果有：“通过”、“不通过”、“退回”；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若提交的申请信息无误，则审批时选择“通过”，则进入到下一个审批节点“研究生院”审批。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若提交的申请信息有问题，则审批时选择“退回”，则会回到申请学生重新提交结项信息，然后重走结项审批流程；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0830" cy="3394710"/>
            <wp:effectExtent l="0" t="0" r="3810" b="3810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br w:type="page"/>
      </w:r>
    </w:p>
    <w:p>
      <w:pPr>
        <w:pStyle w:val="3"/>
        <w:pageBreakBefore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textAlignment w:val="auto"/>
        <w:rPr>
          <w:rFonts w:hint="eastAsia" w:ascii="等线" w:hAnsi="等线" w:eastAsia="等线" w:cs="等线"/>
          <w:lang w:val="en-US" w:eastAsia="zh-CN"/>
        </w:rPr>
      </w:pPr>
      <w:bookmarkStart w:id="23" w:name="_Toc9058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【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研究生院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】</w:t>
      </w: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结项材料审核</w:t>
      </w:r>
      <w:bookmarkEnd w:id="23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4"/>
          <w:szCs w:val="24"/>
          <w:lang w:val="en-US" w:eastAsia="zh-CN"/>
        </w:rPr>
        <w:t>【学院主管领导审核结项材料】通过后，进入【研究生院审核结项材料】，审核操作步骤如下：</w:t>
      </w:r>
    </w:p>
    <w:p>
      <w:pPr>
        <w:pageBreakBefore w:val="0"/>
        <w:widowControl/>
        <w:numPr>
          <w:ilvl w:val="0"/>
          <w:numId w:val="2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特别注意：使用谷歌浏览器、或者360浏览器-极速模式，进入到网址。（以下截图为360浏览器如何切换极速模式）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left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4005" cy="1056005"/>
            <wp:effectExtent l="0" t="0" r="635" b="10795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</w:p>
    <w:p>
      <w:pPr>
        <w:pageBreakBefore w:val="0"/>
        <w:widowControl/>
        <w:numPr>
          <w:ilvl w:val="0"/>
          <w:numId w:val="2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研究生院登录管理端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输入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网址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eastAsia="zh-CN"/>
        </w:rPr>
        <w:t>：</w: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begin"/>
      </w:r>
      <w:r>
        <w:rPr>
          <w:rFonts w:hint="eastAsia" w:ascii="等线" w:hAnsi="等线" w:eastAsia="等线" w:cs="等线"/>
          <w:color w:val="1D41D5"/>
          <w:sz w:val="21"/>
          <w:szCs w:val="21"/>
        </w:rPr>
        <w:instrText xml:space="preserve"> HYPERLINK "http://studyabroad.csu.edu.cn/" </w:instrText>
      </w:r>
      <w:r>
        <w:rPr>
          <w:rFonts w:hint="eastAsia" w:ascii="等线" w:hAnsi="等线" w:eastAsia="等线" w:cs="等线"/>
          <w:color w:val="1D41D5"/>
          <w:sz w:val="21"/>
          <w:szCs w:val="21"/>
        </w:rPr>
        <w:fldChar w:fldCharType="separate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t>http://studyabroad.csu.edu.cn/</w:t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</w:rPr>
        <w:fldChar w:fldCharType="end"/>
      </w:r>
      <w:r>
        <w:rPr>
          <w:rStyle w:val="29"/>
          <w:rFonts w:hint="eastAsia" w:ascii="等线" w:hAnsi="等线" w:eastAsia="等线" w:cs="等线"/>
          <w:color w:val="1D41D5"/>
          <w:sz w:val="21"/>
          <w:szCs w:val="21"/>
          <w:lang w:val="en-US" w:eastAsia="zh-CN"/>
        </w:rPr>
        <w:t>admin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，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进入到【登录页面】</w:t>
      </w:r>
      <w:r>
        <w:rPr>
          <w:rFonts w:hint="eastAsia" w:ascii="等线" w:hAnsi="等线" w:eastAsia="等线" w:cs="等线"/>
          <w:color w:val="auto"/>
          <w:kern w:val="0"/>
          <w:sz w:val="21"/>
          <w:szCs w:val="21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4905375" cy="1835785"/>
            <wp:effectExtent l="0" t="0" r="1905" b="8255"/>
            <wp:docPr id="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2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 w:val="21"/>
          <w:szCs w:val="21"/>
          <w:lang w:val="en-US" w:eastAsia="zh-CN"/>
        </w:rPr>
        <w:t>使用研究生院的账号和密码进行登录，登录成功后，</w:t>
      </w: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点击【学生审批】的“查看”按钮，进入到【学生审批详情】页面查看该学生的申请信息。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62880" cy="2379980"/>
            <wp:effectExtent l="0" t="0" r="10160" b="12700"/>
            <wp:docPr id="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2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研究生院需要审核学生上传的申请信息，审批结果有：“通过”、“不通过”、“退回”；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若提交的申请信息无误，则审批时选择“通过”，则流程结束。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若提交的申请信息有问题，则审批时选择“退回”，则会回到申请学生重新提交结项材料，然后重走结项审批流程；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400" w:hanging="420" w:firstLineChars="0"/>
        <w:jc w:val="left"/>
        <w:textAlignment w:val="auto"/>
        <w:rPr>
          <w:rFonts w:hint="eastAsia" w:ascii="等线" w:hAnsi="等线" w:eastAsia="等线" w:cs="等线"/>
          <w:color w:val="auto"/>
          <w:kern w:val="0"/>
          <w:szCs w:val="21"/>
        </w:rPr>
      </w:pPr>
      <w:r>
        <w:rPr>
          <w:rFonts w:hint="eastAsia" w:ascii="等线" w:hAnsi="等线" w:eastAsia="等线" w:cs="等线"/>
          <w:color w:val="auto"/>
          <w:kern w:val="0"/>
          <w:szCs w:val="21"/>
          <w:lang w:val="en-US" w:eastAsia="zh-CN"/>
        </w:rPr>
        <w:t>若该学生不符合申报资格，则审核“不通过”，则该申请的学生资助申请被淘汰。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6640830" cy="3394710"/>
            <wp:effectExtent l="0" t="0" r="3810" b="381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等线" w:hAnsi="等线" w:eastAsia="等线" w:cs="等线"/>
          <w:sz w:val="21"/>
          <w:szCs w:val="21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imang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both"/>
    </w:pPr>
    <w:r>
      <w:pict>
        <v:shape id="文本框 473" o:spid="_x0000_s4097" o:spt="202" type="#_x0000_t202" style="position:absolute;left:0pt;margin-left:54pt;margin-top:25.5pt;height:18pt;width:415.3pt;mso-position-horizontal-relative:margin;mso-position-vertical-relative:page;z-index:251658240;v-text-anchor:middle;mso-width-relative:page;mso-height-relative:page;" filled="f" stroked="f" coordsize="21600,21600" o:allowincell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lvvAIAAKAFAAAOAAAAZHJzL2Uyb0RvYy54bWysVEtu2zAQ3RfoHQjuFUkO/ZEQOUgsqyiQ&#10;foC0B6AlyiIqkSpJW0qDbtsbdNVN9z1XztEhZTtOggJFWy0Ecjh8M2/mcc7O+6ZGW6Y0lyLB4UmA&#10;ERO5LLhYJ/j9u8ybYaQNFQWtpWAJvmEan8+fPzvr2piNZCXrgikEIELHXZvgypg29n2dV6yh+kS2&#10;TMBhKVVDDWzV2i8U7QC9qf1REEz8TqqiVTJnWoM1HQ7x3OGXJcvNm7LUzKA6wZCbcX/l/iv79+dn&#10;NF4r2lY836VB/yKLhnIBQQ9QKTUUbRR/AtXwXEktS3OSy8aXZclz5jgAmzB4xOa6oi1zXKA4uj2U&#10;Sf8/2Pz19q1CvEgwmZ5iJGgDTbr79vXu+8+7H1+QNUKJulbH4Hndgq/pL2UPrXZ0dXsl8w8aCbmo&#10;qFizC6VkVzFaQIqhvekfXR1wtAVZda9kAZHoxkgH1JeqsfWDiiBAh1bdHNrDeoNyMI4jcjoJ4CiH&#10;s3AazMKxC0Hj/e1WafOCyQbZRYIVtN+h0+2VNjYbGu9dbDAhM17XTgIQA1ys0UZznbuNgmg5W86I&#10;R0aTpUeCNPUusgXxJlk4Haen6WKRhp8tfkjiihcFExZur6KQ/FmXdnoe+n/QkZY1LyycTUmr9WpR&#10;K7SloOLMfTviR27+wzQcWeDyiFI4IsHlKPKyyWzqkYyMvQgK6QVhdBlNAhKRNHtI6YoL9u+UUJfg&#10;aDwaD6L5LbfAfU+50bjhBuZEzZsEzw5ONLZSW4rCtdBQXg/ro1LY9O9LAf3fN9oJ02pxUKXpVz2g&#10;WLWuZHEDElUSFARig+EGi0qqTxh1MCgSrD9uqGIY1S8FyDwKCbGTxW1goY6tq72VihwgEpwbhdGw&#10;WZhhDm1axdcVxNg/qQt4FBl3er3PZ/eUYAw4OruRZefM8d553Q/W+S8AAAD//wMAUEsDBBQABgAI&#10;AAAAIQBczPU/2wAAAAQBAAAPAAAAZHJzL2Rvd25yZXYueG1sTI9BS8NAEIXvgv9hGcGb3VhLMDGb&#10;IoIepCpGaa/T7JgEs7Mxu23Tf+/oRS8Djze8971iOble7WkMnWcDl7MEFHHtbceNgfe3+4trUCEi&#10;W+w9k4EjBViWpycF5tYf+JX2VWyUhHDI0UAb45BrHeqWHIaZH4jF+/CjwyhybLQd8SDhrtfzJEm1&#10;w46locWB7lqqP6udk5L1Ex6fk5V7qR+/sofNqqkWi8aY87Pp9gZUpCn+PcMPvqBDKUxbv2MbVG9A&#10;hsTfK152lYrcGpinGeiy0P/hy28AAAD//wMAUEsBAi0AFAAGAAgAAAAhALaDOJL+AAAA4QEAABMA&#10;AAAAAAAAAAAAAAAAAAAAAFtDb250ZW50X1R5cGVzXS54bWxQSwECLQAUAAYACAAAACEAOP0h/9YA&#10;AACUAQAACwAAAAAAAAAAAAAAAAAvAQAAX3JlbHMvLnJlbHNQSwECLQAUAAYACAAAACEAfUo5b7wC&#10;AACgBQAADgAAAAAAAAAAAAAAAAAuAgAAZHJzL2Uyb0RvYy54bWxQSwECLQAUAAYACAAAACEAXMz1&#10;P9sAAAAEAQAADwAAAAAAAAAAAAAAAAAWBQAAZHJzL2Rvd25yZXYueG1sUEsFBgAAAAAEAAQA8wAA&#10;AB4GAAAAAA==&#10;">
          <v:path/>
          <v:fill on="f" focussize="0,0"/>
          <v:stroke on="f" joinstyle="miter"/>
          <v:imagedata o:title=""/>
          <o:lock v:ext="edit"/>
          <v:textbox inset="2.54mm,0mm,2.54mm,0mm" style="mso-fit-shape-to-text:t;">
            <w:txbxContent>
              <w:p>
                <w:pPr>
                  <w:pStyle w:val="41"/>
                  <w:rPr>
                    <w:rFonts w:ascii="微软雅黑" w:hAnsi="微软雅黑" w:eastAsia="微软雅黑" w:cs="微软雅黑"/>
                    <w:color w:val="595959"/>
                  </w:rPr>
                </w:pPr>
                <w:r>
                  <w:rPr>
                    <w:rFonts w:hint="eastAsia" w:ascii="微软雅黑" w:hAnsi="微软雅黑" w:eastAsia="微软雅黑" w:cs="微软雅黑"/>
                    <w:color w:val="595959"/>
                  </w:rPr>
                  <w:t>海读</w:t>
                </w:r>
                <w:r>
                  <w:rPr>
                    <w:rFonts w:ascii="微软雅黑" w:hAnsi="微软雅黑" w:eastAsia="微软雅黑" w:cs="微软雅黑"/>
                    <w:color w:val="595959"/>
                  </w:rPr>
                  <w:t xml:space="preserve"> | </w:t>
                </w:r>
                <w:r>
                  <w:rPr>
                    <w:rFonts w:hint="eastAsia" w:ascii="微软雅黑" w:hAnsi="微软雅黑" w:eastAsia="微软雅黑" w:cs="微软雅黑"/>
                    <w:color w:val="595959"/>
                  </w:rPr>
                  <w:t>Hikedu</w:t>
                </w:r>
                <w:r>
                  <w:rPr>
                    <w:rFonts w:ascii="微软雅黑" w:hAnsi="微软雅黑" w:eastAsia="微软雅黑" w:cs="微软雅黑"/>
                    <w:color w:val="595959"/>
                  </w:rPr>
                  <w:t xml:space="preserve">                           </w:t>
                </w:r>
                <w:r>
                  <w:rPr>
                    <w:rFonts w:hint="eastAsia" w:ascii="微软雅黑" w:hAnsi="微软雅黑" w:eastAsia="微软雅黑" w:cs="微软雅黑"/>
                    <w:color w:val="595959"/>
                  </w:rPr>
                  <w:t xml:space="preserve">    </w:t>
                </w:r>
                <w:r>
                  <w:rPr>
                    <w:rFonts w:ascii="微软雅黑" w:hAnsi="微软雅黑" w:eastAsia="微软雅黑" w:cs="微软雅黑"/>
                    <w:color w:val="595959"/>
                  </w:rPr>
                  <w:t xml:space="preserve">   </w:t>
                </w:r>
                <w:r>
                  <w:rPr>
                    <w:rFonts w:hint="eastAsia" w:ascii="微软雅黑" w:hAnsi="微软雅黑" w:eastAsia="微软雅黑" w:cs="微软雅黑"/>
                    <w:color w:val="595959"/>
                  </w:rPr>
                  <w:t xml:space="preserve"> 全球化学习项目信息与申请平台</w:t>
                </w:r>
              </w:p>
            </w:txbxContent>
          </v:textbox>
        </v:shape>
      </w:pict>
    </w:r>
    <w:r>
      <w:pict>
        <v:shape id="文本框 474" o:spid="_x0000_s4098" o:spt="202" type="#_x0000_t202" style="position:absolute;left:0pt;margin-top:29.3pt;height:13.45pt;width:90pt;mso-position-horizontal:left;mso-position-horizontal-relative:page;mso-position-vertical-relative:page;z-index:251657216;v-text-anchor:middle;mso-width-relative:page;mso-height-relative:page;" fillcolor="#4F81BD" filled="t" stroked="f" coordsize="21600,21600" o:allowincell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RxDgIAAOoDAAAOAAAAZHJzL2Uyb0RvYy54bWysU82O0zAQviPxDpbvNMmqsEvUdLV0VYS0&#10;/EgLDzB1nCYi8Zix26Q8ALwBJy7cea4+B2On7VbLDXGxPD/+Zr5vxrProWvFVpNr0BQym6RSaKOw&#10;bMy6kJ8+Lp9dSeE8mBJaNLqQO+3k9fzpk1lvc32BNbalJsEgxuW9LWTtvc2TxKlad+AmaLXhYIXU&#10;gWeT1klJ0DN61yYXafoi6ZFKS6i0c+y9HYNyHvGrSiv/vqqc9qItJPfm40nxXIUzmc8gXxPYulGH&#10;NuAfuuigMVz0BHULHsSGmr+gukYROqz8RGGXYFU1SkcOzCZLH7G5r8HqyIXFcfYkk/t/sOrd9gOJ&#10;pizk9HIqhYGOh7T/8X3/8/f+1zcRnCxRb13OmfeWc/3wCgcedaTr7B2qz04YXNRg1vqGCPtaQ8kt&#10;ZuFlcvZ0xHEBZNW/xZIrwcZjBBoq6oJ+rIhgdB7V7jQePXih2Pkym05TjigOZZfpVfY8VoD8+NiS&#10;8681diJcCkk8/QgO2zvnQzOQH1NCLYdtUy6bto1G2Di9aElsgXcFlNLGjxQeZXI7B7jALdAZiflh&#10;NUQl46sQW2G5Y7KE49rxN+FLjfRVip5XrpDuywZIS9G+MSxY5Mc7Gg3mSefe1dELRjFEIZUnKUZj&#10;4ceN3lhq1jXXOA7nhuVdNpH6Qz+HofBCRUUOyx829tyOWQ9fdP4HAAD//wMAUEsDBBQABgAIAAAA&#10;IQA0aYEL2wAAAAQBAAAPAAAAZHJzL2Rvd25yZXYueG1sTI9BT8JAEIXvJvyHzZB4ky2EoNZuCZqo&#10;NyPgQW5Ld2wL3dm6O7Tl37t40ctLXt7kvW+y5WAb0aEPtSMF00kCAqlwpqZSwcf2+eYORGBNRjeO&#10;UMEZAyzz0VWmU+N6WmO34VLEEgqpVlAxt6mUoajQ6jBxLVLMvpy3mqP1pTRe97HcNnKWJAtpdU1x&#10;odItPlVYHDcnq6B7vD0f/OGbh9fd+6d52a3etq5X6no8rB5AMA78dwwX/IgOeWTauxOZIBoF8RH+&#10;1Us2n0e7VzBb3IPMM/kfPv8BAAD//wMAUEsBAi0AFAAGAAgAAAAhALaDOJL+AAAA4QEAABMAAAAA&#10;AAAAAAAAAAAAAAAAAFtDb250ZW50X1R5cGVzXS54bWxQSwECLQAUAAYACAAAACEAOP0h/9YAAACU&#10;AQAACwAAAAAAAAAAAAAAAAAvAQAAX3JlbHMvLnJlbHNQSwECLQAUAAYACAAAACEAtmA0cQ4CAADq&#10;AwAADgAAAAAAAAAAAAAAAAAuAgAAZHJzL2Uyb0RvYy54bWxQSwECLQAUAAYACAAAACEANGmBC9sA&#10;AAAEAQAADwAAAAAAAAAAAAAAAABoBAAAZHJzL2Rvd25yZXYueG1sUEsFBgAAAAAEAAQA8wAAAHAF&#10;AAAAAA==&#10;">
          <v:path/>
          <v:fill on="t" focussize="0,0"/>
          <v:stroke on="f" joinstyle="miter"/>
          <v:imagedata o:title=""/>
          <o:lock v:ext="edit"/>
          <v:textbox inset="2.54mm,0mm,2.54mm,0mm" style="mso-fit-shape-to-text:t;">
            <w:txbxContent>
              <w:p>
                <w:pPr>
                  <w:jc w:val="right"/>
                  <w:rPr>
                    <w:color w:val="FFFFFF"/>
                  </w:rPr>
                </w:pPr>
                <w:r>
                  <w:fldChar w:fldCharType="begin"/>
                </w:r>
                <w:r>
                  <w:instrText xml:space="preserve">PAGE   \* MERGEFORMAT</w:instrText>
                </w:r>
                <w:r>
                  <w:fldChar w:fldCharType="separate"/>
                </w:r>
                <w:r>
                  <w:rPr>
                    <w:color w:val="FFFFFF"/>
                    <w:lang w:val="zh-CN"/>
                  </w:rPr>
                  <w:t>7</w:t>
                </w:r>
                <w:r>
                  <w:rPr>
                    <w:color w:val="FFFFFF"/>
                    <w:lang w:val="zh-CN"/>
                  </w:rPr>
                  <w:fldChar w:fldCharType="end"/>
                </w:r>
              </w:p>
            </w:txbxContent>
          </v:textbox>
        </v:shape>
      </w:pict>
    </w:r>
    <w:r>
      <w:tab/>
    </w:r>
    <w:r>
      <w:rPr>
        <w:rFonts w:hint="eastAsia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E67EAF"/>
    <w:multiLevelType w:val="singleLevel"/>
    <w:tmpl w:val="80E67EAF"/>
    <w:lvl w:ilvl="0" w:tentative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abstractNum w:abstractNumId="1">
    <w:nsid w:val="819015B7"/>
    <w:multiLevelType w:val="singleLevel"/>
    <w:tmpl w:val="819015B7"/>
    <w:lvl w:ilvl="0" w:tentative="0">
      <w:start w:val="4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abstractNum w:abstractNumId="2">
    <w:nsid w:val="8FF95000"/>
    <w:multiLevelType w:val="singleLevel"/>
    <w:tmpl w:val="8FF95000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9D26C7C4"/>
    <w:multiLevelType w:val="singleLevel"/>
    <w:tmpl w:val="9D26C7C4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19D6284"/>
    <w:multiLevelType w:val="singleLevel"/>
    <w:tmpl w:val="A19D6284"/>
    <w:lvl w:ilvl="0" w:tentative="0">
      <w:start w:val="3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abstractNum w:abstractNumId="5">
    <w:nsid w:val="A97312AC"/>
    <w:multiLevelType w:val="singleLevel"/>
    <w:tmpl w:val="A97312AC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A9743FF4"/>
    <w:multiLevelType w:val="singleLevel"/>
    <w:tmpl w:val="A9743FF4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AFD97797"/>
    <w:multiLevelType w:val="singleLevel"/>
    <w:tmpl w:val="AFD97797"/>
    <w:lvl w:ilvl="0" w:tentative="0">
      <w:start w:val="4"/>
      <w:numFmt w:val="decimalEnclosedCircleChinese"/>
      <w:suff w:val="nothing"/>
      <w:lvlText w:val="%1　"/>
      <w:lvlJc w:val="left"/>
      <w:pPr>
        <w:ind w:left="0" w:firstLine="397"/>
      </w:pPr>
      <w:rPr>
        <w:rFonts w:hint="eastAsia"/>
      </w:rPr>
    </w:lvl>
  </w:abstractNum>
  <w:abstractNum w:abstractNumId="8">
    <w:nsid w:val="C056A426"/>
    <w:multiLevelType w:val="singleLevel"/>
    <w:tmpl w:val="C056A42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D228E817"/>
    <w:multiLevelType w:val="singleLevel"/>
    <w:tmpl w:val="D228E817"/>
    <w:lvl w:ilvl="0" w:tentative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abstractNum w:abstractNumId="10">
    <w:nsid w:val="DCCA80DA"/>
    <w:multiLevelType w:val="singleLevel"/>
    <w:tmpl w:val="DCCA80D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E41563B8"/>
    <w:multiLevelType w:val="singleLevel"/>
    <w:tmpl w:val="E41563B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2">
    <w:nsid w:val="E6541C75"/>
    <w:multiLevelType w:val="multilevel"/>
    <w:tmpl w:val="E6541C7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3">
    <w:nsid w:val="E9F6611E"/>
    <w:multiLevelType w:val="singleLevel"/>
    <w:tmpl w:val="E9F6611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F05D3EBD"/>
    <w:multiLevelType w:val="singleLevel"/>
    <w:tmpl w:val="F05D3EB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F9D3BCC3"/>
    <w:multiLevelType w:val="singleLevel"/>
    <w:tmpl w:val="F9D3BCC3"/>
    <w:lvl w:ilvl="0" w:tentative="0">
      <w:start w:val="4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abstractNum w:abstractNumId="16">
    <w:nsid w:val="FD24D47F"/>
    <w:multiLevelType w:val="singleLevel"/>
    <w:tmpl w:val="FD24D47F"/>
    <w:lvl w:ilvl="0" w:tentative="0">
      <w:start w:val="5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abstractNum w:abstractNumId="17">
    <w:nsid w:val="FE397F49"/>
    <w:multiLevelType w:val="singleLevel"/>
    <w:tmpl w:val="FE397F49"/>
    <w:lvl w:ilvl="0" w:tentative="0">
      <w:start w:val="4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abstractNum w:abstractNumId="18">
    <w:nsid w:val="0458CFDA"/>
    <w:multiLevelType w:val="singleLevel"/>
    <w:tmpl w:val="0458CFD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9">
    <w:nsid w:val="0976F66C"/>
    <w:multiLevelType w:val="singleLevel"/>
    <w:tmpl w:val="0976F66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0">
    <w:nsid w:val="0EAFD2E7"/>
    <w:multiLevelType w:val="singleLevel"/>
    <w:tmpl w:val="0EAFD2E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1">
    <w:nsid w:val="20B06F5F"/>
    <w:multiLevelType w:val="singleLevel"/>
    <w:tmpl w:val="20B06F5F"/>
    <w:lvl w:ilvl="0" w:tentative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abstractNum w:abstractNumId="22">
    <w:nsid w:val="513E6FD6"/>
    <w:multiLevelType w:val="singleLevel"/>
    <w:tmpl w:val="513E6FD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3">
    <w:nsid w:val="597B444B"/>
    <w:multiLevelType w:val="singleLevel"/>
    <w:tmpl w:val="597B444B"/>
    <w:lvl w:ilvl="0" w:tentative="0">
      <w:start w:val="4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abstractNum w:abstractNumId="24">
    <w:nsid w:val="62774D83"/>
    <w:multiLevelType w:val="multilevel"/>
    <w:tmpl w:val="62774D83"/>
    <w:lvl w:ilvl="0" w:tentative="0">
      <w:start w:val="1"/>
      <w:numFmt w:val="bullet"/>
      <w:pStyle w:val="8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5">
    <w:nsid w:val="6C6DE868"/>
    <w:multiLevelType w:val="singleLevel"/>
    <w:tmpl w:val="6C6DE86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6">
    <w:nsid w:val="7CB9F540"/>
    <w:multiLevelType w:val="singleLevel"/>
    <w:tmpl w:val="7CB9F540"/>
    <w:lvl w:ilvl="0" w:tentative="0">
      <w:start w:val="4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</w:rPr>
    </w:lvl>
  </w:abstractNum>
  <w:num w:numId="1">
    <w:abstractNumId w:val="24"/>
  </w:num>
  <w:num w:numId="2">
    <w:abstractNumId w:val="12"/>
  </w:num>
  <w:num w:numId="3">
    <w:abstractNumId w:val="11"/>
  </w:num>
  <w:num w:numId="4">
    <w:abstractNumId w:val="13"/>
  </w:num>
  <w:num w:numId="5">
    <w:abstractNumId w:val="25"/>
  </w:num>
  <w:num w:numId="6">
    <w:abstractNumId w:val="6"/>
  </w:num>
  <w:num w:numId="7">
    <w:abstractNumId w:val="19"/>
  </w:num>
  <w:num w:numId="8">
    <w:abstractNumId w:val="5"/>
  </w:num>
  <w:num w:numId="9">
    <w:abstractNumId w:val="22"/>
  </w:num>
  <w:num w:numId="10">
    <w:abstractNumId w:val="23"/>
  </w:num>
  <w:num w:numId="11">
    <w:abstractNumId w:val="16"/>
  </w:num>
  <w:num w:numId="12">
    <w:abstractNumId w:val="9"/>
  </w:num>
  <w:num w:numId="13">
    <w:abstractNumId w:val="4"/>
  </w:num>
  <w:num w:numId="14">
    <w:abstractNumId w:val="1"/>
  </w:num>
  <w:num w:numId="15">
    <w:abstractNumId w:val="20"/>
  </w:num>
  <w:num w:numId="16">
    <w:abstractNumId w:val="0"/>
  </w:num>
  <w:num w:numId="17">
    <w:abstractNumId w:val="21"/>
  </w:num>
  <w:num w:numId="18">
    <w:abstractNumId w:val="7"/>
  </w:num>
  <w:num w:numId="19">
    <w:abstractNumId w:val="10"/>
  </w:num>
  <w:num w:numId="20">
    <w:abstractNumId w:val="17"/>
  </w:num>
  <w:num w:numId="21">
    <w:abstractNumId w:val="14"/>
  </w:num>
  <w:num w:numId="22">
    <w:abstractNumId w:val="18"/>
  </w:num>
  <w:num w:numId="23">
    <w:abstractNumId w:val="3"/>
  </w:num>
  <w:num w:numId="24">
    <w:abstractNumId w:val="26"/>
  </w:num>
  <w:num w:numId="25">
    <w:abstractNumId w:val="8"/>
  </w:num>
  <w:num w:numId="26">
    <w:abstractNumId w:val="15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36E24"/>
    <w:rsid w:val="0000408F"/>
    <w:rsid w:val="00014A62"/>
    <w:rsid w:val="00062C08"/>
    <w:rsid w:val="00077DC6"/>
    <w:rsid w:val="00097F4A"/>
    <w:rsid w:val="000B2DCF"/>
    <w:rsid w:val="000B4029"/>
    <w:rsid w:val="000C568B"/>
    <w:rsid w:val="000E3585"/>
    <w:rsid w:val="001171FA"/>
    <w:rsid w:val="00131B49"/>
    <w:rsid w:val="00132425"/>
    <w:rsid w:val="00152897"/>
    <w:rsid w:val="00164A9D"/>
    <w:rsid w:val="001664EA"/>
    <w:rsid w:val="001728EC"/>
    <w:rsid w:val="001978C6"/>
    <w:rsid w:val="001B40B3"/>
    <w:rsid w:val="001F216F"/>
    <w:rsid w:val="0020037A"/>
    <w:rsid w:val="002131DD"/>
    <w:rsid w:val="0021694C"/>
    <w:rsid w:val="002253CC"/>
    <w:rsid w:val="00243EA2"/>
    <w:rsid w:val="0025680F"/>
    <w:rsid w:val="002739C8"/>
    <w:rsid w:val="00276694"/>
    <w:rsid w:val="00287BC6"/>
    <w:rsid w:val="002913FE"/>
    <w:rsid w:val="002A208E"/>
    <w:rsid w:val="002B1A9B"/>
    <w:rsid w:val="002C3FD8"/>
    <w:rsid w:val="002E5273"/>
    <w:rsid w:val="002F0208"/>
    <w:rsid w:val="002F2DE9"/>
    <w:rsid w:val="002F5AE5"/>
    <w:rsid w:val="00301612"/>
    <w:rsid w:val="00305625"/>
    <w:rsid w:val="00314A18"/>
    <w:rsid w:val="00331692"/>
    <w:rsid w:val="00333064"/>
    <w:rsid w:val="0033340D"/>
    <w:rsid w:val="0033377E"/>
    <w:rsid w:val="00335642"/>
    <w:rsid w:val="00343B35"/>
    <w:rsid w:val="003567CE"/>
    <w:rsid w:val="00362B2E"/>
    <w:rsid w:val="003665DE"/>
    <w:rsid w:val="00371590"/>
    <w:rsid w:val="00373CD1"/>
    <w:rsid w:val="00377A21"/>
    <w:rsid w:val="0038529F"/>
    <w:rsid w:val="00393364"/>
    <w:rsid w:val="003976E3"/>
    <w:rsid w:val="003C0619"/>
    <w:rsid w:val="003C1FC2"/>
    <w:rsid w:val="003D0D46"/>
    <w:rsid w:val="003E4461"/>
    <w:rsid w:val="003F13A4"/>
    <w:rsid w:val="00405508"/>
    <w:rsid w:val="00410469"/>
    <w:rsid w:val="00423702"/>
    <w:rsid w:val="00426D70"/>
    <w:rsid w:val="0044587C"/>
    <w:rsid w:val="004476D8"/>
    <w:rsid w:val="00460311"/>
    <w:rsid w:val="00470EAE"/>
    <w:rsid w:val="004867D1"/>
    <w:rsid w:val="004934BD"/>
    <w:rsid w:val="004B0879"/>
    <w:rsid w:val="004D072C"/>
    <w:rsid w:val="004E041E"/>
    <w:rsid w:val="004F7D42"/>
    <w:rsid w:val="00500285"/>
    <w:rsid w:val="00514891"/>
    <w:rsid w:val="005365AC"/>
    <w:rsid w:val="00536C1A"/>
    <w:rsid w:val="005900C9"/>
    <w:rsid w:val="005A39AB"/>
    <w:rsid w:val="005B6492"/>
    <w:rsid w:val="005C2AB1"/>
    <w:rsid w:val="005D033E"/>
    <w:rsid w:val="005E718C"/>
    <w:rsid w:val="005F6C53"/>
    <w:rsid w:val="00601080"/>
    <w:rsid w:val="00603B6A"/>
    <w:rsid w:val="006069A0"/>
    <w:rsid w:val="006109EF"/>
    <w:rsid w:val="0061338D"/>
    <w:rsid w:val="00634546"/>
    <w:rsid w:val="0063598E"/>
    <w:rsid w:val="00655531"/>
    <w:rsid w:val="00662239"/>
    <w:rsid w:val="00662A08"/>
    <w:rsid w:val="006924BB"/>
    <w:rsid w:val="006B12A5"/>
    <w:rsid w:val="006B493E"/>
    <w:rsid w:val="006C3DE6"/>
    <w:rsid w:val="006C59E2"/>
    <w:rsid w:val="006D0CAA"/>
    <w:rsid w:val="006F0707"/>
    <w:rsid w:val="006F24DC"/>
    <w:rsid w:val="006F6746"/>
    <w:rsid w:val="00711DA7"/>
    <w:rsid w:val="0073617D"/>
    <w:rsid w:val="0074156C"/>
    <w:rsid w:val="007448A9"/>
    <w:rsid w:val="00746B9F"/>
    <w:rsid w:val="00766A71"/>
    <w:rsid w:val="0078393B"/>
    <w:rsid w:val="007B6349"/>
    <w:rsid w:val="007B6AC7"/>
    <w:rsid w:val="007C68E2"/>
    <w:rsid w:val="007D52D7"/>
    <w:rsid w:val="007D5383"/>
    <w:rsid w:val="007E2035"/>
    <w:rsid w:val="008005BC"/>
    <w:rsid w:val="00803A25"/>
    <w:rsid w:val="008140FE"/>
    <w:rsid w:val="00832E97"/>
    <w:rsid w:val="00842492"/>
    <w:rsid w:val="00862626"/>
    <w:rsid w:val="00883418"/>
    <w:rsid w:val="008A1F27"/>
    <w:rsid w:val="008A4D88"/>
    <w:rsid w:val="008B6631"/>
    <w:rsid w:val="008E5C23"/>
    <w:rsid w:val="008F2CA0"/>
    <w:rsid w:val="008F45B5"/>
    <w:rsid w:val="00901F86"/>
    <w:rsid w:val="009107D7"/>
    <w:rsid w:val="009272D6"/>
    <w:rsid w:val="00932B7C"/>
    <w:rsid w:val="00940BC4"/>
    <w:rsid w:val="009603A9"/>
    <w:rsid w:val="00967CE7"/>
    <w:rsid w:val="00982EF9"/>
    <w:rsid w:val="0099733B"/>
    <w:rsid w:val="009A4B3B"/>
    <w:rsid w:val="009C600F"/>
    <w:rsid w:val="009E06DD"/>
    <w:rsid w:val="009E33FF"/>
    <w:rsid w:val="009E39A3"/>
    <w:rsid w:val="00A05035"/>
    <w:rsid w:val="00A058DE"/>
    <w:rsid w:val="00A11663"/>
    <w:rsid w:val="00A13E7A"/>
    <w:rsid w:val="00A15F0C"/>
    <w:rsid w:val="00A17379"/>
    <w:rsid w:val="00A23444"/>
    <w:rsid w:val="00A25631"/>
    <w:rsid w:val="00A54E7F"/>
    <w:rsid w:val="00A55E12"/>
    <w:rsid w:val="00A64E05"/>
    <w:rsid w:val="00A67FC6"/>
    <w:rsid w:val="00A76A77"/>
    <w:rsid w:val="00AA0AA6"/>
    <w:rsid w:val="00AA4578"/>
    <w:rsid w:val="00AA64A5"/>
    <w:rsid w:val="00AB0209"/>
    <w:rsid w:val="00AC0628"/>
    <w:rsid w:val="00AC10BA"/>
    <w:rsid w:val="00AC5F11"/>
    <w:rsid w:val="00AF193E"/>
    <w:rsid w:val="00B0129F"/>
    <w:rsid w:val="00B022BD"/>
    <w:rsid w:val="00B220CD"/>
    <w:rsid w:val="00B33940"/>
    <w:rsid w:val="00B36144"/>
    <w:rsid w:val="00B40093"/>
    <w:rsid w:val="00B453A4"/>
    <w:rsid w:val="00B540F9"/>
    <w:rsid w:val="00B556DB"/>
    <w:rsid w:val="00B7523F"/>
    <w:rsid w:val="00B8270B"/>
    <w:rsid w:val="00B86C81"/>
    <w:rsid w:val="00B90E62"/>
    <w:rsid w:val="00B91DF9"/>
    <w:rsid w:val="00B938D3"/>
    <w:rsid w:val="00BD112D"/>
    <w:rsid w:val="00BD1C7D"/>
    <w:rsid w:val="00BD4B99"/>
    <w:rsid w:val="00BE2E4E"/>
    <w:rsid w:val="00BE462B"/>
    <w:rsid w:val="00BE795B"/>
    <w:rsid w:val="00BF7A79"/>
    <w:rsid w:val="00C06B20"/>
    <w:rsid w:val="00C120FA"/>
    <w:rsid w:val="00C22F68"/>
    <w:rsid w:val="00C43299"/>
    <w:rsid w:val="00C44017"/>
    <w:rsid w:val="00C47235"/>
    <w:rsid w:val="00CB5E1A"/>
    <w:rsid w:val="00CB701A"/>
    <w:rsid w:val="00CD0BF7"/>
    <w:rsid w:val="00CD11A5"/>
    <w:rsid w:val="00CD2CF7"/>
    <w:rsid w:val="00CD4FCB"/>
    <w:rsid w:val="00CD7F4C"/>
    <w:rsid w:val="00CF2C47"/>
    <w:rsid w:val="00CF41A0"/>
    <w:rsid w:val="00D246E6"/>
    <w:rsid w:val="00D259B5"/>
    <w:rsid w:val="00D501E2"/>
    <w:rsid w:val="00D54938"/>
    <w:rsid w:val="00D7489B"/>
    <w:rsid w:val="00D76262"/>
    <w:rsid w:val="00D828B3"/>
    <w:rsid w:val="00DA527F"/>
    <w:rsid w:val="00DC49A7"/>
    <w:rsid w:val="00DD5579"/>
    <w:rsid w:val="00DD6C58"/>
    <w:rsid w:val="00DE410E"/>
    <w:rsid w:val="00DE7644"/>
    <w:rsid w:val="00E1521D"/>
    <w:rsid w:val="00E1627D"/>
    <w:rsid w:val="00E34E60"/>
    <w:rsid w:val="00E4166C"/>
    <w:rsid w:val="00E66090"/>
    <w:rsid w:val="00E83061"/>
    <w:rsid w:val="00E8734F"/>
    <w:rsid w:val="00E92772"/>
    <w:rsid w:val="00E92C14"/>
    <w:rsid w:val="00EA64EC"/>
    <w:rsid w:val="00EC62CA"/>
    <w:rsid w:val="00EC7E05"/>
    <w:rsid w:val="00ED5313"/>
    <w:rsid w:val="00EE7335"/>
    <w:rsid w:val="00F02575"/>
    <w:rsid w:val="00F07D36"/>
    <w:rsid w:val="00F24FF3"/>
    <w:rsid w:val="00F30BCF"/>
    <w:rsid w:val="00F354C6"/>
    <w:rsid w:val="00F36E24"/>
    <w:rsid w:val="00F413C5"/>
    <w:rsid w:val="00F421DA"/>
    <w:rsid w:val="00F47B02"/>
    <w:rsid w:val="00F559F7"/>
    <w:rsid w:val="00F646FE"/>
    <w:rsid w:val="00F70A38"/>
    <w:rsid w:val="00F77F91"/>
    <w:rsid w:val="00F94EE6"/>
    <w:rsid w:val="00FA025A"/>
    <w:rsid w:val="00FA0D5B"/>
    <w:rsid w:val="00FA1870"/>
    <w:rsid w:val="00FC5F92"/>
    <w:rsid w:val="00FD08FB"/>
    <w:rsid w:val="00FD0DDE"/>
    <w:rsid w:val="00FE0045"/>
    <w:rsid w:val="00FE51BC"/>
    <w:rsid w:val="00FF5EBE"/>
    <w:rsid w:val="00FF7E95"/>
    <w:rsid w:val="01606D6A"/>
    <w:rsid w:val="01C30BEC"/>
    <w:rsid w:val="02D80863"/>
    <w:rsid w:val="034B4C6B"/>
    <w:rsid w:val="03780C8A"/>
    <w:rsid w:val="037F639C"/>
    <w:rsid w:val="040F11AB"/>
    <w:rsid w:val="048737C7"/>
    <w:rsid w:val="04BD2E85"/>
    <w:rsid w:val="054B3E1A"/>
    <w:rsid w:val="0633798B"/>
    <w:rsid w:val="066B0A62"/>
    <w:rsid w:val="06DF03B5"/>
    <w:rsid w:val="06FA4EDC"/>
    <w:rsid w:val="076D6FC1"/>
    <w:rsid w:val="07951BA4"/>
    <w:rsid w:val="07FD0802"/>
    <w:rsid w:val="08977AE9"/>
    <w:rsid w:val="08FB7093"/>
    <w:rsid w:val="09606628"/>
    <w:rsid w:val="09F91180"/>
    <w:rsid w:val="0A623728"/>
    <w:rsid w:val="0E110995"/>
    <w:rsid w:val="0E506EA3"/>
    <w:rsid w:val="0E8A5825"/>
    <w:rsid w:val="0EBE69FE"/>
    <w:rsid w:val="0ED33D05"/>
    <w:rsid w:val="0EE32EE6"/>
    <w:rsid w:val="11614B32"/>
    <w:rsid w:val="11FA1D9E"/>
    <w:rsid w:val="1389685C"/>
    <w:rsid w:val="13F47C32"/>
    <w:rsid w:val="13FB6204"/>
    <w:rsid w:val="14A7290C"/>
    <w:rsid w:val="157904B4"/>
    <w:rsid w:val="18563A89"/>
    <w:rsid w:val="18F27F59"/>
    <w:rsid w:val="1A4C5650"/>
    <w:rsid w:val="1AE21D61"/>
    <w:rsid w:val="1B0E275E"/>
    <w:rsid w:val="1B3E3A13"/>
    <w:rsid w:val="1B85338A"/>
    <w:rsid w:val="1B9A6BF0"/>
    <w:rsid w:val="1BCF5CE1"/>
    <w:rsid w:val="1C1316B5"/>
    <w:rsid w:val="1CE11A93"/>
    <w:rsid w:val="1D660E41"/>
    <w:rsid w:val="1FB72CF8"/>
    <w:rsid w:val="206B11EF"/>
    <w:rsid w:val="206B2B5E"/>
    <w:rsid w:val="20922A5C"/>
    <w:rsid w:val="21BD3221"/>
    <w:rsid w:val="22DD2A26"/>
    <w:rsid w:val="22E17751"/>
    <w:rsid w:val="24120780"/>
    <w:rsid w:val="258E2417"/>
    <w:rsid w:val="25DB1B85"/>
    <w:rsid w:val="26382954"/>
    <w:rsid w:val="268F4007"/>
    <w:rsid w:val="27C17C3A"/>
    <w:rsid w:val="28311F2F"/>
    <w:rsid w:val="285C13DE"/>
    <w:rsid w:val="28A467C1"/>
    <w:rsid w:val="28EA041E"/>
    <w:rsid w:val="28F13DBB"/>
    <w:rsid w:val="29131F5E"/>
    <w:rsid w:val="2AB9727E"/>
    <w:rsid w:val="2BD6746F"/>
    <w:rsid w:val="2BF97F52"/>
    <w:rsid w:val="2D6A5E06"/>
    <w:rsid w:val="30674F26"/>
    <w:rsid w:val="31DA15C7"/>
    <w:rsid w:val="329A67CC"/>
    <w:rsid w:val="32F07C09"/>
    <w:rsid w:val="34617EE6"/>
    <w:rsid w:val="34C2779C"/>
    <w:rsid w:val="354404DF"/>
    <w:rsid w:val="355D79B4"/>
    <w:rsid w:val="35B753EB"/>
    <w:rsid w:val="36395E7E"/>
    <w:rsid w:val="363D1591"/>
    <w:rsid w:val="368D4052"/>
    <w:rsid w:val="36E0437C"/>
    <w:rsid w:val="370E098D"/>
    <w:rsid w:val="375720B5"/>
    <w:rsid w:val="375B615B"/>
    <w:rsid w:val="377F7FF1"/>
    <w:rsid w:val="37AF612B"/>
    <w:rsid w:val="37E73F1A"/>
    <w:rsid w:val="390D4BC6"/>
    <w:rsid w:val="3978566C"/>
    <w:rsid w:val="399F7098"/>
    <w:rsid w:val="39F630EC"/>
    <w:rsid w:val="3A76095E"/>
    <w:rsid w:val="3AE14399"/>
    <w:rsid w:val="3BA20352"/>
    <w:rsid w:val="3BBC500E"/>
    <w:rsid w:val="3C34193E"/>
    <w:rsid w:val="3C5E0652"/>
    <w:rsid w:val="3CB63AA8"/>
    <w:rsid w:val="3CC8630C"/>
    <w:rsid w:val="3CD17437"/>
    <w:rsid w:val="3D2B4650"/>
    <w:rsid w:val="3D9D50D7"/>
    <w:rsid w:val="3DFC1295"/>
    <w:rsid w:val="3EF829F3"/>
    <w:rsid w:val="40397765"/>
    <w:rsid w:val="40553DA7"/>
    <w:rsid w:val="41D32D6F"/>
    <w:rsid w:val="429C1DA3"/>
    <w:rsid w:val="42D570C1"/>
    <w:rsid w:val="43F63726"/>
    <w:rsid w:val="446341E6"/>
    <w:rsid w:val="463B6099"/>
    <w:rsid w:val="47653590"/>
    <w:rsid w:val="47FC24B7"/>
    <w:rsid w:val="486B2E69"/>
    <w:rsid w:val="490F3993"/>
    <w:rsid w:val="4933534F"/>
    <w:rsid w:val="49894CA4"/>
    <w:rsid w:val="4A256372"/>
    <w:rsid w:val="4A352DF3"/>
    <w:rsid w:val="4A6830DE"/>
    <w:rsid w:val="4A6C6B62"/>
    <w:rsid w:val="4EA81A2F"/>
    <w:rsid w:val="4F93121D"/>
    <w:rsid w:val="51187C32"/>
    <w:rsid w:val="516519AE"/>
    <w:rsid w:val="529B0A70"/>
    <w:rsid w:val="52FC3FC5"/>
    <w:rsid w:val="53F707EE"/>
    <w:rsid w:val="54560534"/>
    <w:rsid w:val="545F6352"/>
    <w:rsid w:val="54945D01"/>
    <w:rsid w:val="55094CFC"/>
    <w:rsid w:val="5534671E"/>
    <w:rsid w:val="5554189B"/>
    <w:rsid w:val="559E2A21"/>
    <w:rsid w:val="56391112"/>
    <w:rsid w:val="56420AB8"/>
    <w:rsid w:val="58223E7F"/>
    <w:rsid w:val="58766349"/>
    <w:rsid w:val="58E001F3"/>
    <w:rsid w:val="598B1EDB"/>
    <w:rsid w:val="5ADA5D8E"/>
    <w:rsid w:val="5AEE062A"/>
    <w:rsid w:val="5B366C3B"/>
    <w:rsid w:val="5C5204B6"/>
    <w:rsid w:val="5CFF0D49"/>
    <w:rsid w:val="5D4B2C2E"/>
    <w:rsid w:val="5D963EE5"/>
    <w:rsid w:val="5E0A18DE"/>
    <w:rsid w:val="5E9E34B3"/>
    <w:rsid w:val="60301562"/>
    <w:rsid w:val="606F629A"/>
    <w:rsid w:val="607B78A6"/>
    <w:rsid w:val="613117F3"/>
    <w:rsid w:val="6199392C"/>
    <w:rsid w:val="625164C3"/>
    <w:rsid w:val="62AD0E73"/>
    <w:rsid w:val="63292C3B"/>
    <w:rsid w:val="63861D9E"/>
    <w:rsid w:val="64520931"/>
    <w:rsid w:val="64C32497"/>
    <w:rsid w:val="65615CEC"/>
    <w:rsid w:val="658534CE"/>
    <w:rsid w:val="66805036"/>
    <w:rsid w:val="66AF1EEA"/>
    <w:rsid w:val="679E33B6"/>
    <w:rsid w:val="6846111F"/>
    <w:rsid w:val="684C1C7B"/>
    <w:rsid w:val="686055EC"/>
    <w:rsid w:val="68F15B0E"/>
    <w:rsid w:val="692E4656"/>
    <w:rsid w:val="69E707CF"/>
    <w:rsid w:val="6A69284F"/>
    <w:rsid w:val="6AFC6EDF"/>
    <w:rsid w:val="6BE66534"/>
    <w:rsid w:val="6C0A0828"/>
    <w:rsid w:val="6C4716E5"/>
    <w:rsid w:val="6C781A0E"/>
    <w:rsid w:val="6D7D6EF5"/>
    <w:rsid w:val="6ECA5359"/>
    <w:rsid w:val="6F5E3D03"/>
    <w:rsid w:val="70535FA4"/>
    <w:rsid w:val="713570EC"/>
    <w:rsid w:val="71E02DC4"/>
    <w:rsid w:val="741C47B5"/>
    <w:rsid w:val="748F5325"/>
    <w:rsid w:val="76010F09"/>
    <w:rsid w:val="76657C8E"/>
    <w:rsid w:val="76936675"/>
    <w:rsid w:val="76AA7CBF"/>
    <w:rsid w:val="76AF5DBC"/>
    <w:rsid w:val="76F66FF0"/>
    <w:rsid w:val="77DB396F"/>
    <w:rsid w:val="79A04E0A"/>
    <w:rsid w:val="7A4F4061"/>
    <w:rsid w:val="7B972860"/>
    <w:rsid w:val="7D1327E4"/>
    <w:rsid w:val="7D8C4E3D"/>
    <w:rsid w:val="7DB4570D"/>
    <w:rsid w:val="7E1E627E"/>
    <w:rsid w:val="7E327C8E"/>
    <w:rsid w:val="7EBA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name="toc 1" w:locked="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name="toc 6" w:locked="1"/>
    <w:lsdException w:qFormat="1" w:unhideWhenUsed="0" w:uiPriority="99" w:name="toc 7" w:locked="1"/>
    <w:lsdException w:qFormat="1" w:unhideWhenUsed="0" w:uiPriority="99" w:name="toc 8" w:locked="1"/>
    <w:lsdException w:qFormat="1" w:unhideWhenUsed="0" w:uiPriority="99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qFormat="1" w:unhideWhenUsed="0" w:uiPriority="99" w:name="endnote reference"/>
    <w:lsdException w:qFormat="1" w:unhideWhenUsed="0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Simang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9"/>
    <w:pPr>
      <w:keepNext/>
      <w:keepLines/>
      <w:spacing w:before="340" w:after="330" w:line="578" w:lineRule="auto"/>
      <w:outlineLvl w:val="0"/>
    </w:pPr>
    <w:rPr>
      <w:rFonts w:eastAsia="等线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2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 w:eastAsia="等线"/>
      <w:b/>
      <w:bCs/>
      <w:sz w:val="30"/>
      <w:szCs w:val="32"/>
    </w:rPr>
  </w:style>
  <w:style w:type="paragraph" w:styleId="4">
    <w:name w:val="heading 3"/>
    <w:basedOn w:val="1"/>
    <w:next w:val="1"/>
    <w:link w:val="33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35"/>
    <w:qFormat/>
    <w:uiPriority w:val="9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semiHidden/>
    <w:qFormat/>
    <w:locked/>
    <w:uiPriority w:val="99"/>
    <w:pPr>
      <w:ind w:left="2520" w:leftChars="1200"/>
    </w:pPr>
    <w:rPr>
      <w:rFonts w:ascii="Times New Roman" w:hAnsi="Times New Roman"/>
      <w:szCs w:val="24"/>
    </w:rPr>
  </w:style>
  <w:style w:type="paragraph" w:styleId="8">
    <w:name w:val="List Bullet"/>
    <w:basedOn w:val="1"/>
    <w:qFormat/>
    <w:uiPriority w:val="99"/>
    <w:pPr>
      <w:numPr>
        <w:ilvl w:val="0"/>
        <w:numId w:val="1"/>
      </w:numPr>
      <w:ind w:left="360" w:hanging="360" w:hangingChars="200"/>
      <w:contextualSpacing/>
    </w:pPr>
  </w:style>
  <w:style w:type="paragraph" w:styleId="9">
    <w:name w:val="Document Map"/>
    <w:basedOn w:val="1"/>
    <w:link w:val="4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0">
    <w:name w:val="annotation text"/>
    <w:basedOn w:val="1"/>
    <w:link w:val="46"/>
    <w:semiHidden/>
    <w:unhideWhenUsed/>
    <w:qFormat/>
    <w:uiPriority w:val="99"/>
    <w:pPr>
      <w:jc w:val="left"/>
    </w:pPr>
  </w:style>
  <w:style w:type="paragraph" w:styleId="11">
    <w:name w:val="toc 5"/>
    <w:basedOn w:val="1"/>
    <w:next w:val="1"/>
    <w:qFormat/>
    <w:uiPriority w:val="99"/>
    <w:pPr>
      <w:ind w:left="1680" w:leftChars="800"/>
    </w:pPr>
  </w:style>
  <w:style w:type="paragraph" w:styleId="12">
    <w:name w:val="toc 3"/>
    <w:basedOn w:val="1"/>
    <w:next w:val="1"/>
    <w:qFormat/>
    <w:uiPriority w:val="99"/>
    <w:pPr>
      <w:ind w:left="840" w:leftChars="400"/>
    </w:pPr>
  </w:style>
  <w:style w:type="paragraph" w:styleId="13">
    <w:name w:val="toc 8"/>
    <w:basedOn w:val="1"/>
    <w:next w:val="1"/>
    <w:semiHidden/>
    <w:qFormat/>
    <w:locked/>
    <w:uiPriority w:val="99"/>
    <w:pPr>
      <w:ind w:left="2940" w:leftChars="1400"/>
    </w:pPr>
    <w:rPr>
      <w:rFonts w:ascii="Times New Roman" w:hAnsi="Times New Roman"/>
      <w:szCs w:val="24"/>
    </w:rPr>
  </w:style>
  <w:style w:type="paragraph" w:styleId="14">
    <w:name w:val="endnote text"/>
    <w:basedOn w:val="1"/>
    <w:link w:val="36"/>
    <w:semiHidden/>
    <w:qFormat/>
    <w:uiPriority w:val="99"/>
    <w:pPr>
      <w:snapToGrid w:val="0"/>
      <w:jc w:val="left"/>
    </w:pPr>
  </w:style>
  <w:style w:type="paragraph" w:styleId="15">
    <w:name w:val="Balloon Text"/>
    <w:basedOn w:val="1"/>
    <w:link w:val="37"/>
    <w:semiHidden/>
    <w:qFormat/>
    <w:uiPriority w:val="99"/>
    <w:rPr>
      <w:sz w:val="18"/>
      <w:szCs w:val="18"/>
    </w:rPr>
  </w:style>
  <w:style w:type="paragraph" w:styleId="16">
    <w:name w:val="footer"/>
    <w:basedOn w:val="1"/>
    <w:link w:val="3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semiHidden/>
    <w:qFormat/>
    <w:locked/>
    <w:uiPriority w:val="99"/>
    <w:rPr>
      <w:rFonts w:ascii="Times New Roman" w:hAnsi="Times New Roman"/>
      <w:szCs w:val="24"/>
    </w:rPr>
  </w:style>
  <w:style w:type="paragraph" w:styleId="19">
    <w:name w:val="toc 4"/>
    <w:basedOn w:val="1"/>
    <w:next w:val="1"/>
    <w:qFormat/>
    <w:uiPriority w:val="99"/>
    <w:pPr>
      <w:ind w:left="1260" w:leftChars="600"/>
    </w:pPr>
  </w:style>
  <w:style w:type="paragraph" w:styleId="20">
    <w:name w:val="toc 6"/>
    <w:basedOn w:val="1"/>
    <w:next w:val="1"/>
    <w:semiHidden/>
    <w:qFormat/>
    <w:locked/>
    <w:uiPriority w:val="99"/>
    <w:pPr>
      <w:ind w:left="2100" w:leftChars="1000"/>
    </w:pPr>
    <w:rPr>
      <w:rFonts w:ascii="Times New Roman" w:hAnsi="Times New Roman"/>
      <w:szCs w:val="24"/>
    </w:rPr>
  </w:style>
  <w:style w:type="paragraph" w:styleId="21">
    <w:name w:val="toc 2"/>
    <w:basedOn w:val="1"/>
    <w:next w:val="1"/>
    <w:qFormat/>
    <w:uiPriority w:val="99"/>
    <w:pPr>
      <w:ind w:left="420" w:leftChars="200"/>
    </w:pPr>
  </w:style>
  <w:style w:type="paragraph" w:styleId="22">
    <w:name w:val="toc 9"/>
    <w:basedOn w:val="1"/>
    <w:next w:val="1"/>
    <w:semiHidden/>
    <w:qFormat/>
    <w:locked/>
    <w:uiPriority w:val="99"/>
    <w:pPr>
      <w:ind w:left="3360" w:leftChars="1600"/>
    </w:pPr>
    <w:rPr>
      <w:rFonts w:ascii="Times New Roman" w:hAnsi="Times New Roman"/>
      <w:szCs w:val="24"/>
    </w:rPr>
  </w:style>
  <w:style w:type="paragraph" w:styleId="23">
    <w:name w:val="Title"/>
    <w:basedOn w:val="1"/>
    <w:next w:val="1"/>
    <w:link w:val="48"/>
    <w:qFormat/>
    <w:locked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24">
    <w:name w:val="annotation subject"/>
    <w:basedOn w:val="10"/>
    <w:next w:val="10"/>
    <w:link w:val="47"/>
    <w:semiHidden/>
    <w:unhideWhenUsed/>
    <w:qFormat/>
    <w:uiPriority w:val="99"/>
    <w:rPr>
      <w:b/>
      <w:bCs/>
    </w:rPr>
  </w:style>
  <w:style w:type="character" w:styleId="27">
    <w:name w:val="endnote reference"/>
    <w:basedOn w:val="26"/>
    <w:semiHidden/>
    <w:qFormat/>
    <w:uiPriority w:val="99"/>
    <w:rPr>
      <w:rFonts w:cs="Times New Roman"/>
      <w:vertAlign w:val="superscript"/>
    </w:rPr>
  </w:style>
  <w:style w:type="character" w:styleId="28">
    <w:name w:val="FollowedHyperlink"/>
    <w:basedOn w:val="26"/>
    <w:semiHidden/>
    <w:unhideWhenUsed/>
    <w:qFormat/>
    <w:uiPriority w:val="99"/>
    <w:rPr>
      <w:color w:val="800080"/>
      <w:u w:val="single"/>
    </w:rPr>
  </w:style>
  <w:style w:type="character" w:styleId="29">
    <w:name w:val="Hyperlink"/>
    <w:basedOn w:val="26"/>
    <w:qFormat/>
    <w:uiPriority w:val="99"/>
    <w:rPr>
      <w:rFonts w:cs="Times New Roman"/>
      <w:color w:val="0000FF"/>
      <w:u w:val="single"/>
    </w:rPr>
  </w:style>
  <w:style w:type="character" w:styleId="30">
    <w:name w:val="annotation reference"/>
    <w:basedOn w:val="26"/>
    <w:semiHidden/>
    <w:unhideWhenUsed/>
    <w:qFormat/>
    <w:uiPriority w:val="99"/>
    <w:rPr>
      <w:sz w:val="21"/>
      <w:szCs w:val="21"/>
    </w:rPr>
  </w:style>
  <w:style w:type="character" w:customStyle="1" w:styleId="31">
    <w:name w:val="标题 1 Char"/>
    <w:basedOn w:val="26"/>
    <w:link w:val="2"/>
    <w:qFormat/>
    <w:locked/>
    <w:uiPriority w:val="99"/>
    <w:rPr>
      <w:rFonts w:eastAsia="等线" w:cs="Times New Roman"/>
      <w:b/>
      <w:bCs/>
      <w:kern w:val="44"/>
      <w:sz w:val="32"/>
      <w:szCs w:val="44"/>
    </w:rPr>
  </w:style>
  <w:style w:type="character" w:customStyle="1" w:styleId="32">
    <w:name w:val="标题 2 Char"/>
    <w:basedOn w:val="26"/>
    <w:link w:val="3"/>
    <w:qFormat/>
    <w:locked/>
    <w:uiPriority w:val="99"/>
    <w:rPr>
      <w:rFonts w:ascii="Cambria" w:hAnsi="Cambria" w:eastAsia="等线" w:cs="Times New Roman"/>
      <w:b/>
      <w:bCs/>
      <w:sz w:val="30"/>
      <w:szCs w:val="32"/>
    </w:rPr>
  </w:style>
  <w:style w:type="character" w:customStyle="1" w:styleId="33">
    <w:name w:val="标题 3 Char"/>
    <w:basedOn w:val="26"/>
    <w:link w:val="4"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34">
    <w:name w:val="标题 4 Char"/>
    <w:basedOn w:val="26"/>
    <w:link w:val="5"/>
    <w:qFormat/>
    <w:locked/>
    <w:uiPriority w:val="99"/>
    <w:rPr>
      <w:rFonts w:ascii="Cambria" w:hAnsi="Cambria" w:eastAsia="Simang" w:cs="Times New Roman"/>
      <w:b/>
      <w:bCs/>
      <w:sz w:val="28"/>
      <w:szCs w:val="28"/>
    </w:rPr>
  </w:style>
  <w:style w:type="character" w:customStyle="1" w:styleId="35">
    <w:name w:val="标题 5 Char"/>
    <w:basedOn w:val="26"/>
    <w:link w:val="6"/>
    <w:qFormat/>
    <w:locked/>
    <w:uiPriority w:val="99"/>
    <w:rPr>
      <w:rFonts w:cs="Times New Roman"/>
      <w:b/>
      <w:bCs/>
      <w:sz w:val="28"/>
      <w:szCs w:val="28"/>
    </w:rPr>
  </w:style>
  <w:style w:type="character" w:customStyle="1" w:styleId="36">
    <w:name w:val="尾注文本 Char"/>
    <w:basedOn w:val="26"/>
    <w:link w:val="14"/>
    <w:semiHidden/>
    <w:qFormat/>
    <w:locked/>
    <w:uiPriority w:val="99"/>
    <w:rPr>
      <w:rFonts w:cs="Times New Roman"/>
    </w:rPr>
  </w:style>
  <w:style w:type="character" w:customStyle="1" w:styleId="37">
    <w:name w:val="批注框文本 Char"/>
    <w:basedOn w:val="26"/>
    <w:link w:val="15"/>
    <w:semiHidden/>
    <w:qFormat/>
    <w:locked/>
    <w:uiPriority w:val="99"/>
    <w:rPr>
      <w:rFonts w:cs="Times New Roman"/>
      <w:sz w:val="18"/>
      <w:szCs w:val="18"/>
    </w:rPr>
  </w:style>
  <w:style w:type="character" w:customStyle="1" w:styleId="38">
    <w:name w:val="页脚 Char"/>
    <w:basedOn w:val="26"/>
    <w:link w:val="16"/>
    <w:qFormat/>
    <w:locked/>
    <w:uiPriority w:val="99"/>
    <w:rPr>
      <w:rFonts w:cs="Times New Roman"/>
      <w:sz w:val="18"/>
      <w:szCs w:val="18"/>
    </w:rPr>
  </w:style>
  <w:style w:type="character" w:customStyle="1" w:styleId="39">
    <w:name w:val="页眉 Char"/>
    <w:basedOn w:val="26"/>
    <w:link w:val="17"/>
    <w:qFormat/>
    <w:locked/>
    <w:uiPriority w:val="99"/>
    <w:rPr>
      <w:rFonts w:cs="Times New Roman"/>
      <w:sz w:val="18"/>
      <w:szCs w:val="18"/>
    </w:rPr>
  </w:style>
  <w:style w:type="paragraph" w:customStyle="1" w:styleId="40">
    <w:name w:val="List Paragraph1"/>
    <w:basedOn w:val="1"/>
    <w:qFormat/>
    <w:uiPriority w:val="99"/>
    <w:pPr>
      <w:ind w:firstLine="420" w:firstLineChars="200"/>
    </w:pPr>
  </w:style>
  <w:style w:type="paragraph" w:customStyle="1" w:styleId="41">
    <w:name w:val="No Spacing1"/>
    <w:link w:val="44"/>
    <w:qFormat/>
    <w:uiPriority w:val="99"/>
    <w:pPr>
      <w:widowControl w:val="0"/>
      <w:jc w:val="both"/>
    </w:pPr>
    <w:rPr>
      <w:rFonts w:ascii="Calibri" w:hAnsi="Calibri" w:eastAsia="Simang" w:cs="Times New Roman"/>
      <w:kern w:val="2"/>
      <w:sz w:val="21"/>
      <w:szCs w:val="22"/>
      <w:lang w:val="en-US" w:eastAsia="zh-CN" w:bidi="ar-SA"/>
    </w:rPr>
  </w:style>
  <w:style w:type="character" w:customStyle="1" w:styleId="42">
    <w:name w:val="Subtle Reference1"/>
    <w:basedOn w:val="26"/>
    <w:qFormat/>
    <w:uiPriority w:val="99"/>
    <w:rPr>
      <w:rFonts w:cs="Times New Roman"/>
      <w:smallCaps/>
      <w:color w:val="C0504D"/>
      <w:u w:val="single"/>
    </w:rPr>
  </w:style>
  <w:style w:type="paragraph" w:customStyle="1" w:styleId="43">
    <w:name w:val="TOC Heading1"/>
    <w:basedOn w:val="2"/>
    <w:next w:val="1"/>
    <w:qFormat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44">
    <w:name w:val="No Spacing Char"/>
    <w:basedOn w:val="26"/>
    <w:link w:val="41"/>
    <w:qFormat/>
    <w:locked/>
    <w:uiPriority w:val="99"/>
    <w:rPr>
      <w:rFonts w:ascii="Calibri" w:hAnsi="Calibri" w:eastAsia="Simang"/>
      <w:kern w:val="2"/>
      <w:sz w:val="21"/>
      <w:szCs w:val="22"/>
      <w:lang w:val="en-US" w:eastAsia="zh-CN" w:bidi="ar-SA"/>
    </w:rPr>
  </w:style>
  <w:style w:type="paragraph" w:customStyle="1" w:styleId="45">
    <w:name w:val="无间隔1"/>
    <w:basedOn w:val="1"/>
    <w:qFormat/>
    <w:uiPriority w:val="99"/>
    <w:rPr>
      <w:rFonts w:eastAsia="Times New Roman"/>
      <w:szCs w:val="21"/>
    </w:rPr>
  </w:style>
  <w:style w:type="character" w:customStyle="1" w:styleId="46">
    <w:name w:val="批注文字 Char"/>
    <w:basedOn w:val="26"/>
    <w:link w:val="10"/>
    <w:semiHidden/>
    <w:qFormat/>
    <w:uiPriority w:val="99"/>
    <w:rPr>
      <w:rFonts w:ascii="Calibri" w:hAnsi="Calibri" w:eastAsia="Simang"/>
      <w:kern w:val="2"/>
      <w:sz w:val="21"/>
      <w:szCs w:val="22"/>
    </w:rPr>
  </w:style>
  <w:style w:type="character" w:customStyle="1" w:styleId="47">
    <w:name w:val="批注主题 Char"/>
    <w:basedOn w:val="46"/>
    <w:link w:val="24"/>
    <w:semiHidden/>
    <w:qFormat/>
    <w:uiPriority w:val="99"/>
    <w:rPr>
      <w:b/>
      <w:bCs/>
    </w:rPr>
  </w:style>
  <w:style w:type="character" w:customStyle="1" w:styleId="48">
    <w:name w:val="标题 Char"/>
    <w:basedOn w:val="26"/>
    <w:link w:val="23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49">
    <w:name w:val="文档结构图 Char"/>
    <w:basedOn w:val="26"/>
    <w:link w:val="9"/>
    <w:semiHidden/>
    <w:qFormat/>
    <w:uiPriority w:val="99"/>
    <w:rPr>
      <w:rFonts w:ascii="宋体" w:hAnsi="Calibri"/>
      <w:kern w:val="2"/>
      <w:sz w:val="18"/>
      <w:szCs w:val="18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image" Target="media/image13.png"/>
  <Relationship Id="rId18" Type="http://schemas.openxmlformats.org/officeDocument/2006/relationships/image" Target="media/image14.png"/>
  <Relationship Id="rId19" Type="http://schemas.openxmlformats.org/officeDocument/2006/relationships/image" Target="media/image15.png"/>
  <Relationship Id="rId2" Type="http://schemas.openxmlformats.org/officeDocument/2006/relationships/settings" Target="settings.xml"/>
  <Relationship Id="rId20" Type="http://schemas.openxmlformats.org/officeDocument/2006/relationships/image" Target="media/image16.png"/>
  <Relationship Id="rId21" Type="http://schemas.openxmlformats.org/officeDocument/2006/relationships/customXml" Target="../customXml/item1.xml"/>
  <Relationship Id="rId22" Type="http://schemas.openxmlformats.org/officeDocument/2006/relationships/numbering" Target="numbering.xml"/>
  <Relationship Id="rId23" Type="http://schemas.openxmlformats.org/officeDocument/2006/relationships/fontTable" Target="fontTable.xml"/>
  <Relationship Id="rId3" Type="http://schemas.openxmlformats.org/officeDocument/2006/relationships/header" Target="header1.xml"/>
  <Relationship Id="rId4" Type="http://schemas.openxmlformats.org/officeDocument/2006/relationships/theme" Target="theme/theme1.xml"/>
  <Relationship Id="rId5" Type="http://schemas.openxmlformats.org/officeDocument/2006/relationships/image" Target="media/image1.jpe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上海笃致文化传播有限公司</Company>
  <Pages>18</Pages>
  <Words>288</Words>
  <Characters>1648</Characters>
  <Lines>13</Lines>
  <Paragraphs>3</Paragraphs>
  <TotalTime>0</TotalTime>
  <ScaleCrop>false</ScaleCrop>
  <LinksUpToDate>false</LinksUpToDate>
  <CharactersWithSpaces>1933</CharactersWithSpaces>
  <Application>WPS Office_11.1.0.9912_F1E327BC-269C-435d-A152-05C5408002CA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2019-04-01T10:04:00Z</dcterms:created>
  <dc:creator>acer88</dc:creator>
  <lastModifiedBy>86185</lastModifiedBy>
  <dcterms:modified xsi:type="dcterms:W3CDTF">2020-08-13T10:16:52Z</dcterms:modified>
  <revision>2</revision>
  <dc:title>上海笃致文化传播有限公司 上海财经大学全球化学习管理平台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